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PS230121 vom 18. Juli 2023</w:t>
      </w:r>
    </w:p>
    <w:p>
      <w:r>
        <w:t>ZH Obergericht, 2023-07-18, DE</w:t>
      </w:r>
    </w:p>
    <w:p>
      <w:r>
        <w:rPr>
          <w:b/>
        </w:rPr>
        <w:t xml:space="preserve">Quelle: </w:t>
      </w:r>
      <w:r>
        <w:t>https://mcp.opencaselaw.ch/entscheid/zh_obergericht_PS230121</w:t>
      </w:r>
    </w:p>
    <w:p>
      <w:r>
        <w:t>FR: ZH_OBERGERICHT PS230121 du 18 juillet 2023</w:t>
      </w:r>
    </w:p>
    <w:p>
      <w:r>
        <w:t>IT: ZH_OBERGERICHT PS230121 del 18 luglio 2023</w:t>
      </w:r>
    </w:p>
    <w:p>
      <w:pPr>
        <w:pStyle w:val="Heading2"/>
      </w:pPr>
      <w:r>
        <w:t>Erwägungen</w:t>
      </w:r>
    </w:p>
    <w:p>
      <w:r>
        <w:rPr>
          <w:b/>
        </w:rPr>
        <w:t>E. 2</w:t>
      </w:r>
    </w:p>
    <w:p>
      <w:r>
        <w:t>Für das Beschwerdeverfahren nach Art. 18 SchKG sind die Regelungen von Art. 319 ff. ZPO anwendbar (Art. 20a Abs. 3 SchKG i.V.m. § 18 EG SchKG i.V.m § 84 GOG). Mit der Beschwerde können (a) die unrichtige Rechtsanwendung und</w:t>
      </w:r>
    </w:p>
    <w:p>
      <w:r>
        <w:t>- 3 -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(vgl. OGer ZH PS110192 vom 21. Februar 2012, E. 5.1). Neue Anträge, neue Tatsachen und neue Beweismittel sind im Beschwerdeverfahren ausge- schlossen (Art. 326 ZPO). Das gilt auch im zweitinstanzlichen betreibungsrechtli- chen Beschwerdeverfahren (vgl. OGer ZH PS110019 vom 21. Februar 2011, E. 3.4). 3.1. Die Vorinstanz erwog, aus den vom Beschwerdeführer eingereichten Unter- lagen sowie den Betreibungsakten gehe hervor, dass der Beschwerdeführer, nachdem er vom Staat Zürich betrieben worden sei, gegen den Zahlungsbefehl Nr. … Rechtsvorschlag erhoben habe. Dieser sei im Rahmen eines Rechtsöff- nungsverfahrens mit Entscheid vom 6. September 2022 rechtskräftig beseitigt worden, woraufhin sich der Gläubiger am 3. Oktober 2022 mit einem Fortset- zungsbegehren an das zuständige Betreibungsamt gewandt habe. Dieses habe dem Beschwerdeführer im Anschluss daran den Pfändungsvollzug angekündigt und habe mehrfach vergebens versucht, ihn dazu vorzuladen. Im Februar 2023 habe das Betreibungsamt schliesslich einen polizeilichen Vorführungsauftrag er- lassen. Nachdem der Pfändungsvollzug auch im April 2023 noch immer nicht ha- be vollzogen werden könne, habe das Betreibungsamt im Sinne einer Siche- rungsmassnahme die Sperrung des ZKB-Kontos des Beschwerdeführers veran- lasst (act. 14 E. 2 mit Verweis auf act. 6/10). Bei der Kontosperrung des Be- schwerdeführers durch das Betreibungsamt handle es sich somit nicht um eine Pfändung, sondern um eine vorsorgliche Massnahme zur Sicherung der Pfän- dung, da der Beschwerdeführer den wiederholten Aufforderungen zum persönli- chen Erscheinen auf dem Amt für die Durchführung des Pfändungsvollzuges nicht</w:t>
      </w:r>
    </w:p>
    <w:p>
      <w:r>
        <w:t>- 4 - nachgekommen sei. Gegen eine blosse Sicherungsmassnahme wie die streitge- genständliche Kontosperrung könne nicht eigenständig Beschwerde geführt wer- den, da darauf die Regeln der superprovisorischen Massnahmen zur Anwendung gelangten, weshalb auf die Beschwerde von vornherein nicht einzutreten sei (act. 14 E. 3.1 mit Verweis auf OGer ZH PS150045 vom 24. August 2015). 3.2. Mit den (zutreffenden) Erwägungen der Vorinstanz setzt sich der Beschwer- deführer nicht auseinander. Er legt nicht einmal in rudimentärer Weise dar, inwie- fern die Vorinstanz seiner Auffassung nach das Recht unrichtig angewendet oder den Sachverhalt unzutreffend festgestellt haben soll. Insbesondere äussert sich der Beschwerdeführer nicht dazu, weshalb die Vorinstanz zu Unrecht von einer superprovisorischen Massnahme ausgegangen und zu Unrecht nicht auf seine Beschwerde eingetreten sein soll. Der Beschwerdeführer macht einzig geltend, die Vorinstanz behaupte, die gesperrten Gelder seien (sinngemäss: pfändbares) Vermögen. Damit verkenne das Gericht, dass es sich ausschliesslich um Renten- gelder handle, welche unantastbar seien (act. 15). Dies stellt keine Auseinander- setzung mit dem vorinstanzlichen Entscheid dar, deshalb fehlt es auch nach den reduzierten Anforderungen an die Rechtsmitteleingabe eines Laien an einer hin- reichenden Begründung der Beschwerdeschrift und auf die Beschwerde ist nicht einzutreten. Der Beschwerdeführer ist indes darauf hinzuweisen, dass das Betrei- bungsamt im Zeitpunkt der Pfändung – unter Mitwirkung des Beschwerdeführers – abklären und entscheiden wird, ob das fragliche Bankguthaben unpfändbar (bzw. wie der Beschwerdeführer schreibt "unantastbar") ist. 3.3. Auf die übrigen Erwägungen der Vorinstanz zur Legitimation der Betrei- bungsamtes und zur Verwendung des amtlichen Namens nimmt der Beschwerde- führer sodann keinerlei Bezug, weshalb sich Weiterungen dazu erübrigen. Auf die Beschwerde ist nach dem Gesagten nicht einzutreten.</w:t>
      </w:r>
    </w:p>
    <w:p>
      <w:r>
        <w:rPr>
          <w:b/>
        </w:rPr>
        <w:t>E. 4</w:t>
      </w:r>
    </w:p>
    <w:p>
      <w:r>
        <w:t>Das Beschwerdeverfahren ist kostenlos (Art. 20a Abs. 2 Ziff. 5 SchKG und Art. 61 Abs. 2 GebV SchKG). Parteientschädigungen sind nicht zuzusprechen (Art. 62 GebV SchKG).</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