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PS230117 vom 11. Juli 2023</w:t>
      </w:r>
    </w:p>
    <w:p>
      <w:r>
        <w:t>ZH Obergericht, 2023-07-11, DE</w:t>
      </w:r>
    </w:p>
    <w:p>
      <w:r>
        <w:rPr>
          <w:b/>
        </w:rPr>
        <w:t xml:space="preserve">Quelle: </w:t>
      </w:r>
      <w:r>
        <w:t>https://mcp.opencaselaw.ch/entscheid/zh_obergericht_PS230117</w:t>
      </w:r>
    </w:p>
    <w:p>
      <w:r>
        <w:t>FR: ZH_OBERGERICHT PS230117 du 11 juillet 2023</w:t>
      </w:r>
    </w:p>
    <w:p>
      <w:r>
        <w:t>IT: ZH_OBERGERICHT PS230117 del 11 luglio 2023</w:t>
      </w:r>
    </w:p>
    <w:p>
      <w:pPr>
        <w:pStyle w:val="Heading2"/>
      </w:pPr>
      <w:r>
        <w:t>Erwägungen</w:t>
      </w:r>
    </w:p>
    <w:p>
      <w:r>
        <w:rPr>
          <w:b/>
        </w:rPr>
        <w:t>E. 1</w:t>
      </w:r>
    </w:p>
    <w:p>
      <w:r>
        <w:t>Mit Urteil vom 22. Juni 2023 eröffnete das Konkursgericht des Bezirksge- richts Zürich den Konkurs über den Schuldner für eine Forderung der Gläubigerin von Fr. 600.– sowie Fr. 53.30 Betreibungskosten (act. 3). Dagegen erhob der Schuldner mit Eingabe vom 26. Juni 2023 Beschwerde. Er beantragt die Aufhe- bung des Konkurses und ersucht um Erteilung der aufschiebenden Wirkung (act. 2). Mit Verfügung vom 26. Juni 2023 wurde dem Konkurs einstweilen die aufschiebende Wirkung erteilt. Zudem wurde dem Schuldner eine separate Frist zur Leistung eines Kostenvorschusses für das Beschwerdeverfahren angesetzt (act. 10), welchen er innert Frist leistete (act. 13). Die erstinstanzlichen Akten wurden beigezogen (act. 6/1–11). Das Verfahren ist spruchreif. 2.1. Der erstinstanzliche Entscheid über die Konkurseröffnung kann innert 10 Tagen mit Beschwerde nach der ZPO angefochten werden (Art. 174 SchKG). Es können neue Tatsachen, die vor dem erstinstanzlichen Entscheid eingetreten sind, ohne Einschränkung geltend gemacht werden. Dazu gehört insbesondere, dass die Forderung der Gläubigerin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Konkursamtes und des erstinstanzlichen Konkursgerichtes sichergestellt werden. Nach ständiger Praxis der Kammer wird von der Prüfung der Zahlungsfähigkeit im Sinne von Art. 174 Abs. 2 SchKG abge- sehen, wenn sich der Konkursaufhebungsgrund vor der Konkurseröffnung ver- wirklichte. Dass ein Schuldner in dieser Konstellation die Kosten des Konkursge- richts (zusammen mit jenen des Konkursamtes) erst nach der Konkurseröffnung sichergestellt hat, bleibt dabei unberücksichtigt (vgl. zum Ganzen ZR 110/2011 Nr. 79). 2.2. Der Schuldner macht geltend, die der Konkurseröffnung zugrundeliegende Forderungen vor Konkurseröffnung getilgt zu haben (vgl. act. 2), und er belegt diese Behauptung mit der Abrechnung des Betreibungsamtes Zürich 3 vom 31. Mai 2023. Aus dieser ergibt sich, dass das Betreibungsamt Zürich 3 in der Be-</w:t>
      </w:r>
    </w:p>
    <w:p>
      <w:r>
        <w:t>- 3 - treibung Nr. ... den Endbetrag an genanntem Datum erhalten hat (act. 4/1). Damit hat der Schuldner die Tilgung der Forderung vor Konkurseröffnung nachgewie- sen. Ferner hat der Schuldner beim Konkursamt Wiedikon-Zürich Fr. 400.– (act. 4/6) und bei der Obergerichtskasse Fr. 400.– (act. 9) sichergestellt. Mit den bei- den Zahlungen sind die Kosten des Konkursgerichts und des Konkursverfahrens bis zu einer allfälligen Konkursaufhebung sichergestellt (act. 4/6). Die Vorausset- zungen für die Aufhebung des Konkurses sind damit erfüllt. Von der Prüfung der Zahlungsfähigkeit des Schuldners kann folglich abgesehen werden. Die Be- schwerde ist gutzuheissen und das Urteil des Konkursgerichtes des Bezirksge- richtes Zürich vom 22. Juni 2023 ist aufzuheben.</w:t>
      </w:r>
    </w:p>
    <w:p>
      <w:r>
        <w:rPr>
          <w:b/>
        </w:rPr>
        <w:t>E. 3</w:t>
      </w:r>
    </w:p>
    <w:p>
      <w:r>
        <w:t>Der Schuldner hat es versäumt, die erfolgte Tilgung der Konkursforderung rechtzeitig vor Erlass des angefochtenen Urteils dem Konkursgericht mitzuteilen. Auch wenn die Bezahlung vor dem Termin für die Verhandlung über das Kon- kursbegehren erfolgt war, durfte sich der Schuldner nicht darauf verlassen, dass eine Teilnahme an der Verhandlung über das Konkursbegehren oder eine Mittei- lung an das Konkursgericht nicht mehr erforderlich wären. Vielmehr war es an ihm, selber beim Konkursgericht auf die erfolgte Tilgung hinzuweisen. Dies insbe- sondere mit Blick auf Art. 172 Ziff. 3 SchKG, wonach das Konkursbegehren ab- zuweisen ist, wenn der Schuldner durch Urkunden beweist, dass die Schuld, Zin- sen und Kosten inbegriffen, getilgt ist. Indem der Schuldner die erfolgte Zahlung der Vorinstanz nicht rechtzeitig zur Kenntnis brachte, hat er sowohl die erstin- stanzliche Konkurseröffnung als auch das Beschwerdeverfahren verursacht. Ent- sprechend hat er die Kosten des Beschwerdeverfahrens, die Kosten des erstin- stanzlichen Konkursgerichtes und die Kosten des Konkursamtes zu tragen. Die Gerichtsgebühr für das Beschwerdeverfahren ist mit dem geleisteten Vorschuss zu verrechnen. Die Kosten für das Beschwerdeverfahren sind auf Fr. 750.– fest- zusetzen (vgl. Art. 61 Abs. 1 i.V.m. Art. 52 lit. b GebV SchKG). Der Gläubigerin ist mangels entstandener Umtriebe keine Parteientschädigung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