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PS230022 vom 19. September 2023</w:t>
      </w:r>
    </w:p>
    <w:p>
      <w:r>
        <w:t>ZH Obergericht, 2023-09-19, DE</w:t>
      </w:r>
    </w:p>
    <w:p>
      <w:r>
        <w:rPr>
          <w:b/>
        </w:rPr>
        <w:t xml:space="preserve">Quelle: </w:t>
      </w:r>
      <w:r>
        <w:t>https://mcp.opencaselaw.ch/entscheid/zh_obergericht_PS230022</w:t>
      </w:r>
    </w:p>
    <w:p>
      <w:r>
        <w:t>FR: ZH_OBERGERICHT PS230022 du 19 septembre 2023</w:t>
      </w:r>
    </w:p>
    <w:p>
      <w:r>
        <w:t>IT: ZH_OBERGERICHT PS230022 del 19 settembre 2023</w:t>
      </w:r>
    </w:p>
    <w:p>
      <w:pPr>
        <w:pStyle w:val="Heading2"/>
      </w:pPr>
      <w:r>
        <w:t>Erwägungen</w:t>
      </w:r>
    </w:p>
    <w:p>
      <w:r>
        <w:rPr>
          <w:b/>
        </w:rPr>
        <w:t>E. 1.1</w:t>
      </w:r>
    </w:p>
    <w:p>
      <w:r>
        <w:t>In der Betreibung Nr. 1 des Betreibungsamts Zürich 7 (Zahlungsbefehl vom 11. November 2022) betrieben die Beschwerdegegner die Beschwerdeführerin für eine Forderung aus Staats- und Gemeindesteuern 2018 in der Höhe von Fr. 19'510.60 (Schlussrechnung vom 13. Juli 2020) zuzüglich Zinsen und Kosten (act. 2/2). Gegen diese Betreibung gelangte die Beschwerdeführerin mit Be- schwerde vom 28. November 2022 an das Bezirksgericht Zürich als untere kanto- nale Aufsichtsbehörde über die Betreibungs- und Konkursämter (nachfolgend: Vo- rinstanz), wobei sie (in der Sache) beantragte, es sei die Betreibung Nr. 1 für nichtig zu erklären und das Betreibungsamt Zürich 7 anzuweisen, diese aus dem Betreibungsregister zu löschen (act. 1). Mit Zirkulationsbeschluss vom 17. Januar 2023 wies die Vorinstanz die Beschwerde ab, soweit sie darauf eintrat (act. 5 = act. 8 [Aktenexemplar] = act. 10).</w:t>
      </w:r>
    </w:p>
    <w:p>
      <w:r>
        <w:rPr>
          <w:b/>
        </w:rPr>
        <w:t>E. 1.2</w:t>
      </w:r>
    </w:p>
    <w:p>
      <w:r>
        <w:t>Gegen diesen Zirkulationsbeschluss erhob die Beschwerdeführerin mit Eingabe vom 6. Februar 2023 (ebenso Datum der Postaufgabe; act. 9A/1–2, samt Beilagen; act. 10, act. 11/3–5) rechtzeitig (act. 6/4 i.V.m. act. 9A/1-2) die vorlie- gende Beschwerde. Dabei stellte sie ein Gesuch um Erteilung der aufschieben- den Wirkung (act. 9 S. 1), worauf mit Verfügung vom 9. Februar 2023 nicht einge- treten wurde (act. 12). In der Sache verlangt die Beschwerdeführerin die Nichti- gerklärung des vorinstanzlichen Beschlusses sowie die Rückweisung des Verfah- rens an die Vorinstanz zwecks Neubeurteilung, wobei die Vorinstanz anzuweisen sei, ihr eine Nachfrist anzusetzen, um das Betreibungsbegehren nachzureichen (act. 9 S. 1 und Rz. 8). Weiter beantragt die Beschwerdeführerin – wie schon im vorinstanzlichen Verfahren –, es sei die Betreibung Nr. 1 für nichtig zu erklären und das Betreibungsamt Zürich 7 anzuweisen, diese aus dem Betreibungsregister zu löschen (act. 9 S. 1).</w:t>
      </w:r>
    </w:p>
    <w:p>
      <w:r>
        <w:rPr>
          <w:b/>
        </w:rPr>
        <w:t>E. 1.3</w:t>
      </w:r>
    </w:p>
    <w:p>
      <w:r>
        <w:t>In der Folge wurden die vorinstanzlichen Akten beigezogen (act. 1–7). Auf weitere prozessleitende Schritte wurde verzichtet. Insbesondere erübrigt sich die Einholung einer Beschwerdeantwort, da sich die Beschwerde als offensichtlich</w:t>
      </w:r>
    </w:p>
    <w:p>
      <w:r>
        <w:t>- 3 - unbegründet erweist (Art. 322 Abs. 1 ZPO; vgl. nachfolgend E. 3 ff.). Das Verfah- ren ist spruchreif.</w:t>
      </w:r>
    </w:p>
    <w:p>
      <w:r>
        <w:rPr>
          <w:b/>
        </w:rPr>
        <w:t>E. 2</w:t>
      </w:r>
    </w:p>
    <w:p>
      <w:r>
        <w:t>Für das Beschwerdeverfahren vor der oberen kantonalen Aufsichtsbehörde nach Art. 18 SchKG sind die Regelungen von Art. 319 ff. ZPO sinngemäss an- wendbar (Art. 20a Abs. 3 SchKG i.V.m. § 18 EG SchKG und § 84 GOG). Die Be- schwerde ist schriftlich, mit Anträgen versehen und begründet einzureichen.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Neue Anträge, neue Tatsachenbehauptungen und neue Beweismittel sind grundsätzlich ausgeschlos- sen, dürfen in der Beschwerde jedoch zumindest so weit vorgebracht werden, als erst der Entscheid der Vorinstanz dazu Anlass gibt (Art. 326 Abs. 1 ZPO; vgl. OGer ZH PS220180 vom 9. Februar 2023 E. 2.1 f.; BGE 139 III 466 E. 3.4).</w:t>
      </w:r>
    </w:p>
    <w:p>
      <w:r>
        <w:rPr>
          <w:b/>
        </w:rPr>
        <w:t>E. 3.1</w:t>
      </w:r>
    </w:p>
    <w:p>
      <w:r>
        <w:t>Die Beschwerdeführerin rügt in formeller Hinsicht zunächst, dass der vorinstanzliche Beschluss von Gerichtsschreiberin Dr. B._____ allein bzw. ohne Mitunterschrift der Gerichtspräsidentin unterzeichnet wurde, obschon Erstere da- zu nicht berechtigt gewesen sei (vgl. act. 9 Rz. 25–27).</w:t>
      </w:r>
    </w:p>
    <w:p>
      <w:r>
        <w:rPr>
          <w:b/>
        </w:rPr>
        <w:t>E. 3.2</w:t>
      </w:r>
    </w:p>
    <w:p>
      <w:r>
        <w:t>Gemäss § 136 GOG müssen nur Endentscheide in der Sache, die im ordentlichen oder im vereinfachten Verfahren ergehen, sowohl von einem Mitglied des Gerichts als auch von der Gerichtsschreiberin bzw. dem Gerichtsschreiber unterzeichnet werden. Andere Entscheide kann die Gerichtsschreiberin bzw. der Gerichtsschreiber allein unterzeichnen. Der vorinstanzliche Beschluss erging we- der im vereinfachten noch im ordentlichen Verfahren (vgl. zur Nähe, die das Be- schwerdeverfahren zum summarischen Verfahren aufweist, die Verfügung des Obergerichts Zürich vom 8. August 2011, in: ZR 110/2011 Nr. 78), womit ihn Ge- richtsschreiberin Dr. B._____ allein gültig unterzeichnen konnte (vgl. hierzu BGer 5A_441/2023 E. 3.). Was die Beschwerdeführerin in diesem Zusammen- hang aus dem von ihr zitierten Bundesgerichtsentscheid BGer 1B_420/2022</w:t>
      </w:r>
    </w:p>
    <w:p>
      <w:r>
        <w:t>- 4 - (= BGE 149 I 14) ableitet, ist nicht ersichtlich. Somit erweist sich die Rüge der Be- schwerdeführerin als unbegründet.</w:t>
      </w:r>
    </w:p>
    <w:p>
      <w:r>
        <w:rPr>
          <w:b/>
        </w:rPr>
        <w:t>E. 4.1</w:t>
      </w:r>
    </w:p>
    <w:p>
      <w:r>
        <w:t>Weiter rügt die Beschwerdeführerin eine Verletzung ihres Anspruchs auf rechtliches Gehör gemäss Art. 29 Abs. 2 BV. Sie bringt (zusammengefasst) vor, dass ihr das Betreibungsamt Zürich 7 trotz entsprechender Aufforderung keine Kopie des Betreibungsbegehrens ausgehändigt habe, mit der Begründung, dass dieses elektronisch eingegangen sei (vgl. act. 9 Rz. 4–5). Aus diesem Grund ha- be die Beschwerdeführerin ihrer vorinstanzlichen Beschwerde denn auch keine Kopie des Betreibungsbegehrens beigelegt (vgl. act. 9 Rz. 7). Nach Eröffnung des vorinstanzlichen Beschlusses habe die Beschwerdeführerin von der Vorinstanz die telefonische Auskunft erhalten, dass diese der Auffassung gewesen sei, die Beschwerdeführerin verfüge bereits über eine Kopie des Betreibungsbegehrens (vgl. act. 9 Rz. 3). Nach Ansicht der Beschwerdeführerin sei aus ihrer vorinstanz- lichen Beschwerdeschrift jedoch klar hervorgegangen, dass das Gegenteil der Fall gewesen sei; dies, obschon sie darin versehentlich geschrieben habe, dass ihr eine Kopie des Betreibungsbegehrens übergeben worden sei, wobei sie ei- gentlich eine Kopie des Betreibungsprotokolls gemeint habe (vgl. act. 9 Rz. 4, 6, 8). Da ihre vorinstanzliche Beschwerdeschrift eventuell doch als widersprüchlich interpretiert werden könnte, sei der vorinstanzliche Beschluss aufzuheben und die Vorinstanz anzuweisen, ihr eine Nachfrist anzusetzen, um das Betreibungsbegeh- ren nachzureichen (vgl. act. 9 Rz. 8).</w:t>
      </w:r>
    </w:p>
    <w:p>
      <w:r>
        <w:rPr>
          <w:b/>
        </w:rPr>
        <w:t>E. 4.2</w:t>
      </w:r>
    </w:p>
    <w:p>
      <w:r>
        <w:t>Es ist nicht nachvollziehbar, inwiefern die Beschwerdeführerin in der unter- bliebenen Nachfristansetzung zur Nachreichung einer Kopie des Betreibungsbe- gehrens eine Gehörsverletzung erblickt. Die Vorinstanz zog die fragliche Kopie von Amtes wegen bei (act. 3–4) und berücksichtigte sie im Endentscheid (vgl. act. 8 E. 4.1). Damit wurde das gleiche Ergebnis erzielt, wie wenn die Beschwer- deführerin unter Fristansetzung eine Kopie nachgereicht hätte. Vor diesem Hin- tergrund ist eine Gehörsverletzung von Vorneherein zu verneinen. Auf das Be- gehren der Beschwerdeführerin, wonach die Vorinstanz anzuweisen sei, ihr eine Nachfrist zur Nachreichung des Betreibungsbegehrens anzusetzen, welches be-</w:t>
      </w:r>
    </w:p>
    <w:p>
      <w:r>
        <w:t>- 5 - reits bei den Akten liegt, ist mangels Rechtsschutzinteresse nicht einzutreten (vgl. Art. 59 Abs. 2 lit. a ZPO).</w:t>
      </w:r>
    </w:p>
    <w:p>
      <w:r>
        <w:rPr>
          <w:b/>
        </w:rPr>
        <w:t>E. 4.3</w:t>
      </w:r>
    </w:p>
    <w:p>
      <w:r>
        <w:t>Es bleibt anzumerken, dass die Beschwerdeführerin zu Recht nicht geltend macht, die Vorinstanz hätte ihr eine Kopie des von Amtes wegen eingeholten Be- treibungsbegehrens zustellen müssen. Angesichts der – wie die Beschwerdefüh- rerin selbst einräumt – missverständlichen Formulierung in der vorinstanzlichen Beschwerdeschrift (vgl. E. 4.1; act. 1 Rz. 7) kann der Vorinstanz nicht vorgewor- fen werden, dass sie davon ausging, die Beschwerdeführerin verfüge bereits über eine Kopie des Betreibungsbegehrens.</w:t>
      </w:r>
    </w:p>
    <w:p>
      <w:r>
        <w:rPr>
          <w:b/>
        </w:rPr>
        <w:t>E. 4.4</w:t>
      </w:r>
    </w:p>
    <w:p>
      <w:r>
        <w:t>(Wohl) ebenfalls unter dem Titel Gehörsverletzung macht die Beschwerde- führerin sodann geltend, dass die Vorinstanz das Betreibungsamt Zürich 7 zur Vernehmlassung hätte auffordern müssen, weil ihr dieses keine Kopie des Betrei- bungsbegehrens ausgestellt habe (vgl. act. 9 Rz. 9).</w:t>
      </w:r>
    </w:p>
    <w:p>
      <w:r>
        <w:rPr>
          <w:b/>
        </w:rPr>
        <w:t>E. 4.5</w:t>
      </w:r>
    </w:p>
    <w:p>
      <w:r>
        <w:t>Die im vorinstanzlichen Verfahren unterbliebene Vernehmlassung des Be- treibungsamts Zürich 7 tangiert das rechtliche Gehör der Beschwerdeführerin nicht, da sie ihren eigenen Standpunkt in der vorinstanzlichen Beschwerdeschrift darlegen konnte. Mithin fehlt es der Beschwerdeführerin für die Beurteilung dieser Rüge wiederum an einem Rechtsschutzinteresse, weshalb darauf nicht einzutre- ten ist (vgl. Art. 59 Abs. 2 lit. a ZPO; OGer ZH PS140254 vom 17. November 2014 E. 1.1 f.; OGer ZH PS140106 vom 19. September 2014 E. 2.1). Der Voll- ständigkeit halber ist auf Folgendes hinzuweisen: Gemäss den im Beschwerde- verfahren nach Art. 17 SchKG massgeblichen Bestimmungen stellt die Aufsichts- behörde die Beschwerde (nur dann) den Betroffenen zur schriftlichen Vernehm- lassung und weiteren beteiligten Personen zur schriftlichen Beantwortung zu, wenn sie sich nicht sofort als unbegründet erweist (Art. 20a Abs. 3 SchKG i.V.m. § 18 EG SchKG und § 83 Abs. 2 GOG). Die Vorinstanz erachtete die Beschwerde (zu Recht) als unbegründet, weshalb sie auf eine Vernehmlassung des Betrei- bungsamts Zürich 7 verzichten durfte (vgl. die entsprechenden Erwägungen der Vorinstanz in act. 8 E. 3; vgl. zur Unbegründetheit der vorinstanzlichen Be- schwerde nachfolgend E. 5 f.).</w:t>
      </w:r>
    </w:p>
    <w:p>
      <w:r>
        <w:t>- 6 -</w:t>
      </w:r>
    </w:p>
    <w:p>
      <w:r>
        <w:rPr>
          <w:b/>
        </w:rPr>
        <w:t>E. 5.1</w:t>
      </w:r>
    </w:p>
    <w:p>
      <w:r>
        <w:t>In materieller Hinsicht bringt die Beschwerdeführerin vor, die Betreibung Nr. 1 des Betreibungsamts Zürich 7 sei nichtig, weil die Beschwerdegegner (Gläubiger) ihr die Schlussrechnung vom 13. Juli 2020 nicht zugestellt hätten und die betriebene Forderung somit nicht fällig geworden sei (vgl. act. 9 Rz. 11, 15–18). Die Vorinstanz habe es zu Unrecht unterlassen, die Nichtigkeit der Be- treibung Nr. 1 festzustellen (vgl. act. 9 Rz. 11).</w:t>
      </w:r>
    </w:p>
    <w:p>
      <w:r>
        <w:rPr>
          <w:b/>
        </w:rPr>
        <w:t>E. 5.2</w:t>
      </w:r>
    </w:p>
    <w:p>
      <w:r>
        <w:t>Wie die Vorinstanz zutreffend erwogen hat, dürfen materiellrechtliche Ein- wendungen gegen die Rechtmässigkeit der Betreibung, z.B. bezüglich Bestand, Umfang und Fälligkeit einer betriebenen Forderung, grundsätzlich weder vom Be- treibungsamt noch von den kantonalen Aufsichtsbehörden im Beschwerdeverfah- ren nach Art. 17 ff. SchKG geprüft werden (vgl. act. 8 E. 6; vgl. auch BGer 5A_1018/2021 E.4; BGer 5A_1/2020 E. 4). Vielmehr sind solche Einwen- dungen mit Rechtsvorschlag gegen den Zahlungsbefehl geltend zu machen (Art. 74 SchKG). Inhaltliche Mängel der Betreibung sind jedoch insoweit von Amtes wegen zu berücksichtigen, als sie deren Nichtigkeit bewirken (vgl. Art. 8a Abs. 3 lit. a SchKG). Nach der Rechtsprechung des Bundesgerichts ist die Betrei- bung (nur) bei offensichtlichem Rechtsmissbrauch nichtig, also wenn der Gläubi- ger mit der Betreibung offensichtlich sachfremde Ziele verfolgt, die nicht das Ge- ringste mit der Zwangsvollstreckung zu tun haben, etwa wenn bloss die Kredit- würdigkeit der (angeblichen) Schuldnerin geschädigt werden soll oder wenn zwecks Schikane ein völlig übersetzter Betrag in Betreibung gesetzt wird (vgl. BGer 5A_838/2016 E. 2.1; BGE 140 III 481 E. 2.3.1).</w:t>
      </w:r>
    </w:p>
    <w:p>
      <w:r>
        <w:rPr>
          <w:b/>
        </w:rPr>
        <w:t>E. 5.3</w:t>
      </w:r>
    </w:p>
    <w:p>
      <w:r>
        <w:t>Vorliegend ging die Vorinstanz zu Recht davon aus, dass keine Anhalts- punkte für ein rechtsmissbräuchliches Vorgehen seitens der Beschwerdegegner ersichtlich sind (vgl. act. 8 E. 7). Etwas anderes legt auch die Beschwerdeführerin nicht dar. Die allenfalls fehlende Fälligkeit einer in Betreibung gesetzten Forde- rung führt – entgegen der Beschwerdeführerin – jedenfalls nicht zur Nichtigkeit der Betreibung. Folglich ist die Nichtigkeit der Betreibung Nr. 1 zu verneinen. Im Übrigen kann vorliegend auf das Urteil der Kammer vom 4. August 2023 (Ge- schäfts-Nr. NP230009-O) verwiesen werden.</w:t>
      </w:r>
    </w:p>
    <w:p>
      <w:r>
        <w:t>- 7 -</w:t>
      </w:r>
    </w:p>
    <w:p>
      <w:r>
        <w:rPr>
          <w:b/>
        </w:rPr>
        <w:t>E. 6.1</w:t>
      </w:r>
    </w:p>
    <w:p>
      <w:r>
        <w:t>Weiter macht die Beschwerdeführerin geltend, der Umstand, dass sie vom Betreibungsamt Zürich 7 trotz Aufforderung keine Kopie des Betreibungsbegeh- rens erhalten habe, stelle einen Nichtigkeitsgrund dar (vgl. act. 9 Rz. 10). Im Lich- te ihrer Rechtsbegehren (vgl. E. 1.2) ist davon auszugehen, dass die Beschwer- deführerin wiederum die Nichtigkeit der Betreibung als solche meint (und nicht etwa die Nichtigkeit einer im Rahmen der Betreibung erlassenen Verfügung des Betreibungsamts Zürich 7).</w:t>
      </w:r>
    </w:p>
    <w:p>
      <w:r>
        <w:rPr>
          <w:b/>
        </w:rPr>
        <w:t>E. 6.2</w:t>
      </w:r>
    </w:p>
    <w:p>
      <w:r>
        <w:t>Wie bereits ausgeführt, liegen für die Nichtigkeit der Betreibung Nr. 1 keine Anhaltspunkte vor (vgl. E. 5.3). Selbst wenn das Betreibungsamt Zürich 7 der Be- schwerdeführerin – wie von ihr behauptet – die Akteneinsicht in das Betreibungs- begehren verweigert hätte, hätte dies nicht die Nichtigkeit der Betreibung als sol- che (welche keine Verfügung des Betreibungsamts Zürich 7, sondern eine Hand- lung der Beschwerdegegner darstellt) zur Folge. Ob tatsächlich eine unrechtmäs- sige Akteneinsichtsverweigerung gegeben ist, kann indessen ohnehin offen blei- ben, da die Beschwerdeführerin eine solche im vorinstanzlichen Verfahren nicht angefochten hat (vgl. Art. 326 Abs. 1 ZPO) und sich ihre Rechtsbegehren auch im vorliegenden Verfahren einzig gegen die Gültigkeit der Betreibung richten (vgl. E. 1.2 und E. 6.1). Im Übrigen sind keine Nichtigkeitsgründe im Sinne von Art. 22 Abs. 1 SchKG ersichtlich, die ein Einschreiten von Amtes wegen gebieten wür- den.</w:t>
      </w:r>
    </w:p>
    <w:p>
      <w:r>
        <w:rPr>
          <w:b/>
        </w:rPr>
        <w:t>E. 7.1</w:t>
      </w:r>
    </w:p>
    <w:p>
      <w:r>
        <w:t>Sodann bemängelt die Beschwerdeführerin (sinngemäss) die Sachver- haltsfeststellung der Vorinstanz, wonach das Betreibungsbegehren in der Betrei- bung Nr. 1 des Betreibungsamts Zürich 7 von einem Mitarbeiter des Steueramts der Stadt Zürich gestellt worden sei (vgl. act. 9 Rz. 22–24).</w:t>
      </w:r>
    </w:p>
    <w:p>
      <w:r>
        <w:rPr>
          <w:b/>
        </w:rPr>
        <w:t>E. 7.2</w:t>
      </w:r>
    </w:p>
    <w:p>
      <w:r>
        <w:t>Wie einleitend erwähnt, kann im Beschwerdeverfahren nach Art. 18 SchKG mit Bezug auf Tatfragen nur die offensichtlich unrichtige Feststellung des Sach- verhalts im Sinne von Art. 320 lit. b ZPO gerügt werden (vgl. E. 2). "Offensichtlich unrichtig" ist dabei gleichbedeutend mit "willkürlich" im Sinne von Art. 9 BV (vgl.</w:t>
      </w:r>
    </w:p>
    <w:p>
      <w:r>
        <w:t>- 8 - BGer 5A_126/2023 E. 6.3.4; BGE 142 II 433 E. 4.4). Um mit dem Vorwurf einer willkürlichen Sachverhaltsfeststellung bzw. Beweiswürdigung durchzudringen, muss die beschwerdeführende Partei nachweisen, dass das Gericht Sinn und Tragweite eines Beweismittels offensichtlich verkannt, ohne sachlichen Grund ein wichtiges und entscheidwesentliches Beweismittel unberücksichtigt gelassen oder auf der Grundlage der festgestellten Tatsachen unhaltbare Schlussfolgerungen gezogen hat (vgl. OGer ZH RT210192 vom 28. Juni 2022 E. II/1.1; BGE 142 II 433 E. 4.4).</w:t>
      </w:r>
    </w:p>
    <w:p>
      <w:r>
        <w:rPr>
          <w:b/>
        </w:rPr>
        <w:t>E. 7.3</w:t>
      </w:r>
    </w:p>
    <w:p>
      <w:r>
        <w:t>Vorliegend erachtete es die Vorinstanz als "unbestritten und aktenkundig", dass das Steueramt der Stadt Zürich am 11. November 2022 namens der Betrei- bungsgläubiger beim Betreibungsamt Zürich 7 elektronisch ein Betreibungsbe- gehren für die Staats- und Gemeindesteuer 2018 eingereicht hatte (vgl. act. 8 E. 4.1). Für diese Sachverhaltsfeststellung stützte sich die Vorinstanz auf die Aus- führungen der Beschwerdeführerin in act. 1 Rz. 7, den Zahlungsbefehl vom</w:t>
      </w:r>
    </w:p>
    <w:p>
      <w:r>
        <w:rPr>
          <w:b/>
        </w:rPr>
        <w:t>E. 7.4</w:t>
      </w:r>
    </w:p>
    <w:p>
      <w:r>
        <w:t>Die Beschwerdeführerin macht geltend, mangels elektronischer Unter- schrift sei nicht ersichtlich, wie die Vorinstanz zum Schluss gelange, dass das Be- treibungsbegehren tatsächlich von einem Mitarbeiter des Steueramts der Stadt Zürich – und nicht von einem Hacker – eingereicht worden sei (vgl. act. 9 Rz. 22).</w:t>
      </w:r>
    </w:p>
    <w:p>
      <w:r>
        <w:rPr>
          <w:b/>
        </w:rPr>
        <w:t>E. 7.5</w:t>
      </w:r>
    </w:p>
    <w:p>
      <w:r>
        <w:t>Zunächst ist festzuhalten, dass es gestützt auf die Ausführungen der Be- schwerdeführerin in der vorinstanzlichen Beschwerdeschrift fragwürdig erscheint, ob die Urheberschaft des Betreibungsbegehrens im vorinstanzlichen Verfahren tatsächlich unumstritten war. Die Beschwerdeführerin stellte sich nämlich bereits damals auf den Standunkt, dass ein Hacker das Betreibungsbegehren gestellt haben könnte (vgl. act. 1 Rz. 14) bzw. dass "wer auch immer diese[s] Betrei- bungsbegehren eingereicht" habe, nicht berechtigt gewesen sei, im Namen der Gläubiger oder deren Vertreter zu handeln (vgl. act. 1 Rz. 17). Hingegen ist die Beweiswürdigung der Vorinstanz, wonach die Urheberschaft des Betreibungsbe- gehrens aktenkundig, d.h. anhand der genannten Urkunden erstellt sei, ohne Wei-</w:t>
      </w:r>
    </w:p>
    <w:p>
      <w:r>
        <w:t>- 9 - teres vertretbar. So lässt sich dem Ausdruck des Betreibungsbegehrens (act. 4) die Identifikationsnummer (sog. sedex-ID) des Steueramts der Stadt Zürich ent- nehmen (nämlich 2), welche im eSchKG-Verbund anstelle einer Unterschrift ver- wendet wird und anhand welcher das fragliche elektronische Betreibungsbegeh- ren eindeutig dem Steueramt der Stadt Zürich zugeordnet werden kann (vgl. das auf der Website des Bundesamts für Justiz öffentlich einsehbare Teilnehmerver- zeichnis des eSchKG-Verbunds: https://www.eschkg.ch/?page_id=858). Eine qualifizierte elektronische Signatur im Sinne von Art. 33a Abs. 2 Satz 1 SchKG wird im Massenverfahren, d.h. bei elektronischen Eingaben via eSchKG, gerade nicht verwendet (vgl. Art. 33a Abs. 2 Satz 2 SchKG; Art. 4 der Verordnung des EJPD über die elektronische Übermittlung im Betreibungswesen vom 9. Februar 2011 [SR 281.112.1]; anschaulich auch das Urteil des Bezirksgerichts Zürich vom 30. Juli 2019, in: BlSchK 2020 Nr. 11, S. 76 ff.). Demgemäss erweist sich die Sachverhaltsrüge der Beschwerdeführerin als unzutreffend. 8. Schliesslich begehrt die Beschwerdeführerin, wie eingangs erwähnt, auch die Feststellung der Nichtigkeit des vorinstanzlichen Beschlusses (vgl. E. 1.2). Da die Beschwerdeführerin dieses Begehren mit keinem Wort begründet, ist darauf nicht einzutreten (vgl. E. 2). 9. Im Ergebnis ist die Beschwerde abzuweisen, soweit darauf einzutreten ist. 10. 10.1. Das Verfahren vor den kantonalen Aufsichtsbehörden über die Betrei- bungs- und Konkursämter ist grundsätzlich kostenlos (Art. 20a Abs. 2 Ziff. 5 SchKG und Art. 61 Abs. 2 lit. a GebV SchKG). Bei bös- oder mutwilliger Prozess- führung können indessen Bussen bis zu Fr. 1'500.– sowie Gebühren und Ausla- gen auferlegt werden (Art. 20a Abs. 2 Ziff. 5 SchKG). Dies ist der Beschwerdefüh- rerin aus früheren Verfahren bekannt. Die Beschwerdeführerin wurde zudem da- rauf aufmerksam gemacht, dass ihr bei weiteren formell unzureichenden und/oder in der Sache klar unberechtigten Beschwerden – insbesondere bei unbegründe- ten Nichtigkeitsvorwürfen – Kosten auferlegt würden (vgl. statt vieler: OGer ZH</w:t>
      </w:r>
    </w:p>
    <w:p>
      <w:r>
        <w:t>- 10 - PS210049 vom 6. Mai 2021 E. 4; OGer ZH PS200238 vom 29. Januar 2021 E. 4; OGer ZH PS200237 vom 15. Dezember 2020 E. 11; OGer ZH PS190227 vom 31. Januar 2020 E. 3; OGer ZH PS200001 vom 10. Januar 2020 E. 12). 10.2. Wie die obigen Erwägungen zeigen, ist die vorliegende Beschwerde inso- fern formell unzureichend, als einzelne Rechtsbegehren nicht schriftlich begründet sind (vgl. E. 8). Im Übrigen erhebt die Beschwerdeführerin ausnahmslos Rügen, die offensichtlich unberechtigt sind. Insbesondere vermag sie ihre Nichtigkeits- vorwürfe nicht ansatzweise stichhaltig zu begründen (vgl. E. 5 und E. 6). Somit ist die Prozessführung der Beschwerdeführerin insgesamt als mutwillig anzusehen. Demgemäss sind der Beschwerdeführerin androhungsgemäss die Verfahrenskos- ten aufzuerlegen, wobei die Entscheidgebühr für das zweitinstanzliche Beschwer- deverfahren auf Fr. 200.– festzusetzen ist. Parteientschädigungen dürfen in die- sem Verfahren nicht zugesprochen werden (Art. 62 Abs. 2 GebV SchKG). Es wird erkannt:</w:t>
      </w:r>
    </w:p>
    <w:p>
      <w:r>
        <w:rPr>
          <w:b/>
        </w:rPr>
        <w:t>E. 11</w:t>
      </w:r>
    </w:p>
    <w:p>
      <w:r>
        <w:t>November 2022 (act. 2/2), das Betreibungsprotokoll vom 16. November 2022 (act. 2/3) sowie einen Ausdruck des Betreibungsbegehrens im XML-Schema (act. 4; vgl. act. 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