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PS220206 vom 6. Dezember 2022</w:t>
      </w:r>
    </w:p>
    <w:p>
      <w:r>
        <w:t>ZH Obergericht, 2022-12-06, DE</w:t>
      </w:r>
    </w:p>
    <w:p>
      <w:r>
        <w:rPr>
          <w:b/>
        </w:rPr>
        <w:t xml:space="preserve">Quelle: </w:t>
      </w:r>
      <w:r>
        <w:t>https://mcp.opencaselaw.ch/entscheid/zh_obergericht_PS220206</w:t>
      </w:r>
    </w:p>
    <w:p>
      <w:r>
        <w:t>FR: ZH_OBERGERICHT PS220206 du 6 décembre 2022</w:t>
      </w:r>
    </w:p>
    <w:p>
      <w:r>
        <w:t>IT: ZH_OBERGERICHT PS220206 del 6 dicembre 2022</w:t>
      </w:r>
    </w:p>
    <w:p>
      <w:pPr>
        <w:pStyle w:val="Heading2"/>
      </w:pPr>
      <w:r>
        <w:t>Erwägungen</w:t>
      </w:r>
    </w:p>
    <w:p>
      <w:r>
        <w:rPr>
          <w:b/>
        </w:rPr>
        <w:t>E. 1</w:t>
      </w:r>
    </w:p>
    <w:p>
      <w:r>
        <w:t>Das Konkursgericht des Bezirksgerichtes Dielsdorf eröffnete mit Urteil vom 22. November 2022 für eine Forderung der Gläubigerin und Beschwerde- gegnerin in Höhe von Fr. 2'630.– zzgl. 5% Zins seit 1. Januar 2022 sowie Fr. 150.– Umtriebsspesen und Fr. 172.80 Betreibungskosten (in der Betreibung Nr. 1 des Betreibungsamtes Rümlang-Oberglatt) über die Schuldnerin und Beschwer- deführerin (fortan Schuldnerin) den Konkurs (act. 5 = act. 6/5). 2.1 Dagegen erhob A._____, einzelzeichnungsberechtigter Gesellschafter und Geschäftsführer der Schuldnerin (vgl. act. 7), mit Eingabe vom 29. November 2022 Beschwerde bei der hiesigen Instanz (act. 2 inkl. Beilagen act. 4/1-4). Er beantragte die Aufhebung des Konkurses und ersuchte um Gewährung der auf- schiebenden Wirkung. Zur Begründung wurde vorgebracht, die der Konkurseröff- nung zugrunde liegende Forderung sei bereits vor Konkurseröffnung an das Be- treibungsamt Rümlang-Oberglatt bezahlt worden (act. 2 inkl. Beilagen act. 4/1-4). 2.2 Die vorinstanzliche Zustellung des Konkursurteils an die Schuldnerin war gescheitert (vgl. act. 6/6/5). Da ihr zuvor die Vorladung zur Verhandlung auf den 22. November 2022 hatte zugestellt werden können (vgl. act. 6/4), hat die Schuldnerin mit weiteren gerichtlichen Zustellungen rechnen müssen, weshalb die gesetzliche Zustellfiktion nach Art. 138 Abs. 3 lit. a ZPO greift. Die Zustellung des Konkurseröffnungsurteils gilt somit am siebten Tag nach dem erfolglosen Zustel- lungsversuch als erfolgt, im vorliegenden Fall am 30. November 2022. Die zehn- tägige Beschwerdefrist läuft demnach bis 10. Dezember 2022. Die Beschwerde erfolgte rechtzeitig.</w:t>
      </w:r>
    </w:p>
    <w:p>
      <w:r>
        <w:rPr>
          <w:b/>
        </w:rPr>
        <w:t>E. 1.1</w:t>
      </w:r>
    </w:p>
    <w:p>
      <w:r>
        <w:t>Die Schuldnerin hat es versäumt, die erfolgte Tilgung der Konkursfor- derung rechtzeitig vor dem Erlass des angefochtenen Urteils der Vorinstanz mit- zuteilen. Auch wenn die Bezahlung der Konkursforderung an das Betreibungsamt bereits am 14. November 2022 und damit weit vor dem Termin für die Verhand- lung über das Konkursbegehren vom 22. November 2022 erfolgte, durfte sich die Schuldnerin nicht darauf verlassen, dass eine Teilnahme an der Verhandlung über das Konkursbegehren oder eine Mitteilung an das Konkursgericht nicht er- forderlich wären. Vielmehr war es an der Schuldnerin, beim Konkursgericht auf die erfolgte Tilgung hinzuweisen. Sie wurde in der Vorladung zur Konkursver- handlung, welche ihr am 8. November 2022 zugestellt worden war (vgl. act. 6/4 letztes Blatt), u.a. ausdrücklich darauf hingewiesen, dass die Konkurseröffnung ausgesprochen werde, wenn die Schuldnerin nicht spätestens in der Konkurser- öffnungsverhandlung durch Urkunde beweist, dass sie die Schuld samt Zinsen und Kosten getilgt hat (act. 6/4 S. 2). Die Schuldnerin durfte vor diesem Hinter- grund nicht davon ausgehen, das Betreibungsamt werde das Konkursgericht über die erfolgte Zahlung informieren.</w:t>
      </w:r>
    </w:p>
    <w:p>
      <w:r>
        <w:rPr>
          <w:b/>
        </w:rPr>
        <w:t>E. 1.2</w:t>
      </w:r>
    </w:p>
    <w:p>
      <w:r>
        <w:t>Die Schuldnerin muss sich ihr Versäumnis, die in Betreibung gesetzte Forderung erst nach dem Konkursbegehren getilgt und die erfolgte Tilgung nicht rechtzeitig der Vorinstanz zur Kenntnis gebracht zu haben, entgegenhalten las- sen. Damit hat sie sowohl die erstinstanzliche Konkurseröffnung als auch das Be- schwerdeverfahren verursacht. Entsprechend hat sie die Kosten des Beschwer- deverfahrens, die Kosten des erstinstanzlichen Konkursgerichtes und die Kosten des Konkursamtes zu tragen. Die Entscheidgebühr für das Beschwerdeverfahren ist mit ihrem geleisteten Vorschuss zu verrechnen. 2. Der Gläubigerin ist mangels relevanter Aufwendungen im vorliegenden Verfahren keine Parteientschädigung zuzusprechen. 3. Das Konkursamt Niederglatt ist anzuweisen, von dem bei ihm einbe- zahlten Totalbetrag von Fr. 2'150.– (Fr. 550.– Zahlung der Schuldnerin sowie Fr. 1'600.– Rest des von der Gläubigerin dem Konkursgericht geleisteten Vor-</w:t>
      </w:r>
    </w:p>
    <w:p>
      <w:r>
        <w:t>- 6 - schusses) der Gläubigerin Fr. 1'800.– und der Schuldnerin einen nach Abzug sei- ner Kosten allfällig verbleibenden Restbetrag auszuzahlen. Es wird erkannt:</w:t>
      </w:r>
    </w:p>
    <w:p>
      <w:r>
        <w:rPr>
          <w:b/>
        </w:rPr>
        <w:t>E. 3</w:t>
      </w:r>
    </w:p>
    <w:p>
      <w:r>
        <w:t>Mit Verfügung der Kammer vom 30. November 2022 wurde der Be- schwerde einstweilen die aufschiebende Wirkung zuerkannt (act. 9). Die Schuld- nerin hat den Vorschuss in der üblichen Höhe von Fr. 750.– geleistet (act. 4/3 und act. 11).</w:t>
      </w:r>
    </w:p>
    <w:p>
      <w:r>
        <w:t>- 3 -</w:t>
      </w:r>
    </w:p>
    <w:p>
      <w:r>
        <w:rPr>
          <w:b/>
        </w:rPr>
        <w:t>E. 4</w:t>
      </w:r>
    </w:p>
    <w:p>
      <w:r>
        <w:t>Die erstinstanzlichen Akten wurden von Amtes wegen beigezogen (act. 6/1-6). Das Beschwerdeverfahren erweist sich als spruchreif. Der Gläubige- rin und Beschwerdegegnerin (fortan Gläubigerin) ist mit dem vorliegenden Ent- scheid ein Doppel von act. 2 zuzustellen.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