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PS220126 vom 23. August 2022</w:t>
      </w:r>
    </w:p>
    <w:p>
      <w:r>
        <w:t>ZH Obergericht, 2022-08-23, DE</w:t>
      </w:r>
    </w:p>
    <w:p>
      <w:r>
        <w:rPr>
          <w:b/>
        </w:rPr>
        <w:t xml:space="preserve">Quelle: </w:t>
      </w:r>
      <w:r>
        <w:t>https://mcp.opencaselaw.ch/entscheid/zh_obergericht_PS220126</w:t>
      </w:r>
    </w:p>
    <w:p>
      <w:r>
        <w:t>FR: ZH_OBERGERICHT PS220126 du 23 août 2022</w:t>
      </w:r>
    </w:p>
    <w:p>
      <w:r>
        <w:t>IT: ZH_OBERGERICHT PS220126 del 23 agosto 2022</w:t>
      </w:r>
    </w:p>
    <w:p>
      <w:pPr>
        <w:pStyle w:val="Heading2"/>
      </w:pPr>
      <w:r>
        <w:t>Erwägungen</w:t>
      </w:r>
    </w:p>
    <w:p>
      <w:r>
        <w:rPr>
          <w:b/>
        </w:rPr>
        <w:t>E. 25</w:t>
      </w:r>
    </w:p>
    <w:p>
      <w:r>
        <w:t>Mai 2022 eine Frist an, um Anträge über die weiteren Verwertungsmassnah- men zu stellen (act. 17). Mit Eingabe vom 8. Juni 2022 beantragten die Gläubiger ihre Abfindung inklusive aller Betreibungskosten zu Lasten und unter Entschädi- gungsfolge des Schuldners (act. 19). Der Schuldner und der Beschwerdeführer liessen die Frist ungenutzt verstreichen. Mit Urteil vom 7. Juli 2022 ordnete die Vorinstanz daraufhin die Herbeiführung der Auflösung der Erbengemeinschaft D._____, bestehend aus dem Schuldner und dem Beschwerdeführer, sowie die Liquidation des Gemeinschaftsvermögens an. Das Betreibungsamt B'._____ wur- de angewiesen, die zur Auflösung und Liquidation dieses Gemeinschaftsvermö- gens erforderlichen Vorkehren zu treffen sowie sicherzustellen, dass sämtliche Verwertungskosten durch jeweils rechtzeitig zu leistende weitere Vorschüsse der Gläubiger gedeckt bleiben. Weiter hielt die Vorinstanz fest, dass bei Säumnis der</w:t>
      </w:r>
    </w:p>
    <w:p>
      <w:r>
        <w:t>- 3 - Gläubiger das Anteilsrecht als solches durch das Betreibungsamt Pfannenstiel zu versteigern sei (act. 21 = act. 26 = act. 28; nachfolgend zitiert als act. 26). Mit Be- schluss vom 27. Juli 2022 wurde dieses Urteil von Amtes wegen insofern berich- tigt, als dass bei Säumnis der Gläubiger das Anteilsrecht als solches durch das Betreibungsamt B'._____ zu versteigern wäre (act. 23). 1.3. Gegen das Urteil vom 7. Juli 2022 erhob der Beschwerdeführer mit Eingabe vom 29. Juli 2022 (Datum Poststempel) bei der Kammer als obere kantonale Auf- sichtsbehörde über Schuldbetreibung und Konkurs Beschwerde (act. 27). Mit Ein- gabe vom 4. August 2022 reichte der Beschwerdeführer sodann eine Beschwerde gegen den Entscheid vom 27. Juli 2022 ein; diese wird im Verfahren PS220134 behandelt. 1.4. Die Akten der Vorinstanz wurden beigezogen (act. 1-24). Das Verfahren er- weist sich als spruchreif, das Einholen von Stellungnahmen des Gläubigers sowie des Schuldners und einer Vernehmlassung der Vorinstanz ist nicht erforderlich (vgl. Art. 20a Abs. 3 SchKG i.V.m. § 18 EG SchKG i.V.m. § 84 GOG i.V.m. Art. 322 Abs. 1 und Art. 324 ZPO). Den Gläubigern sowie dem Schuldner sind mit dem vorliegenden Entscheid lediglich je ein Doppel bzw. eine Kopie der Be- schwerdeschrift zuzustellen. 2.1. Zuständig für die Behandlung von Rechtsmitteln gegen Entscheide im Zu- sammenhang mit Verfahren nach Art. 9 VVAG sowie Art. 132 SchKG i.V.m. Art. 10 VVAG ist die II. Zivilkammer des Obergerichts Zürich als obere kantonale Aufsichtsbehörde über Schuldbetreibung und Konkurs. Es handelt sich – jeden- falls beim Rechtsmittelverfahren vor der Kammer – um ein Verfahren der Auf- sichtsbeschwerde in Schuldbetreibungs- und Konkurssachen gemäss Art. 17 ff. SchKG (vgl. OGer ZH PS110021 vom 18. März 2011; OGer ZH PS140218 vom 17. September 2014; OGer ZH PS180037 vom 7. Mai 2018; OGer ZH PS210132 vom 7. Januar 2022). 2.2. Der Entscheid einer unteren Aufsichtsbehörde kann innert zehn Tagen nach der Eröffnung an die obere kantonale Aufsichtsbehörde weitergezogen werden (Art. 18 Abs. 1 SchKG). Die zivilprozessualen Gerichtsferien nach Art. 145 Abs. 1</w:t>
      </w:r>
    </w:p>
    <w:p>
      <w:r>
        <w:t>- 4 - ZPO gelten im Beschwerdeverfahren an die kantonalen Aufsichtsbehörden nicht (OGer ZH PS110142 vom 8. August 2011 E. 3; auch OGer ZH PS180043 vom 16. Mai 2018 E. 3). Die Frist gilt dann als gewahrt, wenn die Rechtsmittelschrift am letzten Tag der Frist dem Gericht oder der Schweizerischen Post oder einer schweizerischen diplomatischen bzw. konsularischen Vertretung zuhanden des Gerichts übergeben worden ist (vgl. Art. 143 Abs. 1 ZPO). Bei der Übergabe an die Schweizerische Post ist von der widerlegbaren Vermutung auszugehen, dass das Datum des Poststempels mit demjenigen der Übergabe übereinstimmt (OFK ZPO-Jenny/Jenny, 2. Aufl. 2015, Art. 143 N 5 f. m.w.H.). Wird die Rechtsmittel- schrift verspätet eingereicht, ist auf das Rechtsmittel nicht einzutreten. 2.3. Der angefochtene Entscheid vom 7. Juli 2022 wurde dem Beschwerdeführer am 18. Juli 2022 zugestellt (act. 22/3). Im Rahmen der darin enthaltenen Rechts- mittelbelehrung wurde er darauf hingewiesen, dass die Rechtsmittelfrist zehn Ta- ge beträgt und während der Gerichtsferien nicht still steht (act. 26 Dispositiv- Ziffer 8). Die Rechtsmittelfrist lief dem Beschwerdeführer damit am 28. Juli 2022 ab. Die am 29. Juli 2022 der schweizerischen Post übergebene Beschwerde er- weist sich damit als verspätet. Der Beschwerdeführer macht auch nicht geltend, dass er seine Beschwerde bereits am 28. Juli 2022 der Post übergeben habe. Entsprechend ist auf die Beschwerde nicht einzutreten. 3. Das Verfahren vor den kantonalen Aufsichtsbehörden in Schuldbetreibungs- und Konkurssachen ist kostenlos (Art. 20a Abs. 2 Ziff. 5 SchKG); Parteientschä- digungen sind keine auszurichten (Art. 62 Abs. 2 GebV SchKG).</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