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PS220119 vom 11. August 2022</w:t>
      </w:r>
    </w:p>
    <w:p>
      <w:r>
        <w:t>ZH Obergericht, 2022-08-11, DE</w:t>
      </w:r>
    </w:p>
    <w:p>
      <w:r>
        <w:rPr>
          <w:b/>
        </w:rPr>
        <w:t xml:space="preserve">Quelle: </w:t>
      </w:r>
      <w:r>
        <w:t>https://mcp.opencaselaw.ch/entscheid/zh_obergericht_PS220119</w:t>
      </w:r>
    </w:p>
    <w:p>
      <w:r>
        <w:t>FR: ZH_OBERGERICHT PS220119 du 11 août 2022</w:t>
      </w:r>
    </w:p>
    <w:p>
      <w:r>
        <w:t>IT: ZH_OBERGERICHT PS220119 del 11 agosto 2022</w:t>
      </w:r>
    </w:p>
    <w:p>
      <w:pPr>
        <w:pStyle w:val="Heading2"/>
      </w:pPr>
      <w:r>
        <w:t>Erwägungen</w:t>
      </w:r>
    </w:p>
    <w:p>
      <w:r>
        <w:rPr>
          <w:b/>
        </w:rPr>
        <w:t>E. 1.1</w:t>
      </w:r>
    </w:p>
    <w:p>
      <w:r>
        <w:t>Der Schuldner und Beschwerdeführer (fortan Schuldner) ist seit dem tt. Mai 2008 mit dem Einzelunternehmen "C._____" im Handelsregister des Kantons Zürich eingetragen. Gemäss Handelsregister bezweckt er die Erbringung von … [Zweck] (act. 9).</w:t>
      </w:r>
    </w:p>
    <w:p>
      <w:r>
        <w:rPr>
          <w:b/>
        </w:rPr>
        <w:t>E. 1.2</w:t>
      </w:r>
    </w:p>
    <w:p>
      <w:r>
        <w:t>Am 31. März 2022 (Datum Poststempel) stellte die B._____ Versicherungen AG in der Betreibung-Nr. 1 gegen den Schuldner das Konkursbegehren (act. 7/1). Als Gläubigerin der Konkursforderung ist auf dem Zahlungsbefehl vom 30. August 2021, der Konkursandrohung vom 19. Oktober 2021 sowie dem Betreibungsregis- terauszug des Betreibungsamtes Birmensdorf vom 11. Juli 2022 die D._____ Versicherungen AG aufgeführt (act. 7/3/1-2, act. 5/7). Aus dem Handelsregister des Kantons Zürich ergibt sich jedoch, dass die Aktiven und Passiven der D._____ Versicherungen AG infolge Fusion auf die B._____ Versicherungen AG übergegangen sind. Die D._____ Versicherungen AG wurde am tt. Januar 2022 im Handelsregister gelöscht. Das Konkursbegehren wurde danach und damit folg- lich in einem Zeitpunkt gestellt, in welchem die B._____ Versicherungen AG als Gläubigerin dazu berechtigt war.</w:t>
      </w:r>
    </w:p>
    <w:p>
      <w:r>
        <w:rPr>
          <w:b/>
        </w:rPr>
        <w:t>E. 1.3</w:t>
      </w:r>
    </w:p>
    <w:p>
      <w:r>
        <w:t>Mit Urteil vom 7. Juli 2022 eröffnete das Konkursgericht des Bezirksgerichts Dietikon den Konkurs über den Schuldner für folgende Forderung der Gläubigerin und Beschwerdegegnerin (fortan Gläubigerin; act. 7/11 = act. 3 = act. 6 S. 2): Forderung von CHF 3'255.30 Zins 5 % seit 31.08.2021 CHF 138.25 Mahngebühren KVG 01/2021-03/2021 CHF 70.00 Zinsen KVG CHF 60.20 Kostenbeteiligung KVG 05/2020-09/2020 CHF 5.65 Betreibungskosten CHF 146.60 Total CHF 3'676.00</w:t>
      </w:r>
    </w:p>
    <w:p>
      <w:r>
        <w:rPr>
          <w:b/>
        </w:rPr>
        <w:t>E. 2.1</w:t>
      </w:r>
    </w:p>
    <w:p>
      <w:r>
        <w:t>Der angefochtene Entscheid wurde dem Schuldner am 8. Juli 2022 zuge-</w:t>
      </w:r>
    </w:p>
    <w:p>
      <w:r>
        <w:t>- 3 - stellt (act. 7/12). Damit lief die 10-tägige Beschwerdefrist während der Betrei- bungsferien (15. bis 31. Juli 2017, Art. 56 Ziff. 2 SchKG) ab und verlängert sich bis zum dritten Arbeitstag nach Ablauf der Betreibungsferien, nämlich dem</w:t>
      </w:r>
    </w:p>
    <w:p>
      <w:r>
        <w:rPr>
          <w:b/>
        </w:rPr>
        <w:t>E. 2.2</w:t>
      </w:r>
    </w:p>
    <w:p>
      <w:r>
        <w:t>Die vorinstanzlichen Akten wurden beigezogen (act. 4/1-10). Am 4. August (Datum Poststempel) und damit innert Rechtsmittelfrist reichte der Schuldner eine Ergänzung seiner Beschwerde samt Beilagen ein (act. 14-15/1-3). Das Be- schwerdeverfahren erweist sich als spruchreif. 3. 3.1. Gemäss Art. 174 Abs. 2 SchKG kann die Konkurseröffnung im Rechtsmittel- verfahren aufgehoben werden, wenn der Schuldner durch Urkunden einen der drei gesetzlich vorgesehenen Konkursaufhebungsgründe (Tilgung, Hinterlegung oder Gläubigerverzicht) nachweist. In diesem Fall hat der Schuldner überdies sei- ne Zahlungsfähigkeit glaubhaft zu machen (vgl. Art. 174 Abs. 2 SchKG). Zusätz- lich ist erforderlich, dass die Kosten des Konkursamtes und des erstinstanzlichen Konkursgerichts sichergestellt werden. Neue Behauptungen und Urkundenbewei- se sind im Beschwerdeverfahren zulässig, müssen indes vor Ablauf der Be- schwerdefrist beigebracht werden (vgl. BGE 136 III 294 und BGE 139 III 491). Da es sich bei der Beschwerdefrist um eine gesetzliche Frist handelt, ist die Gewäh- rung einer Fristerstreckung bzw. einer Nachfrist ausgeschlossen (Art. 144 Abs. 1 ZPO; vgl. auch ZK ZPO-Freiburghaus/Afheldt, 3. A. 2016, Art. 321 N 5).</w:t>
      </w:r>
    </w:p>
    <w:p>
      <w:r>
        <w:t>- 4 - 3.2. Im vorliegenden Verfahren steht der Konkursaufhebungsgrund der nachträg- lichen Tilgung des geschuldeten Betrages in Frage (Art. 174 Abs. 2 Ziff. 1 SchKG). Die Tilgung der Schuld während der Rechtsmittelfrist muss einschliess- lich Zinsen und Kosten erfolgen, dazu gehört auch, dass die Kosten des Konkurs- richters und die Kosten des Konkursamtes vor Ablauf der Beschwerdefrist sicher- gestellt werden (vgl. statt vieler: KUKO SchKG-Diggelmann, 2. A., Basel 2014, Art. 174 N 10). 3.3. Der Schuldner belegt, mit Zahlung vom 12. Juli 2022 beim Konkursamt Schlieren zur Deckung der Kosten des Konkursverfahrens und des Konkursge- richts Fr. 1'200.00 sichergestellt zu haben (act. 5/4). Zudem hat er am 11. Juli 2022 die Kosten von Fr. 750.00 für das Beschwerdeverfahren geleistet (act. 5/5 und act. 8). In Bezug auf die Tilgung der Konkursforderung samt Zinsen, Mahn- gebühren, Kostenbeteiligung und Betreibungskosten legt der Schuldner eine Be- treibungsabrechnung des Betreibungsamtes Bern-Mittelland vom 8. Juli 2022 so- wie eine Aufforderung mit Einzahlungsschein desselben inklusive einer Quittung über die Bezahlung von Fr. 3'626.25 durch den Schuldner am 11. Juli 2022 an das genannte Betreibungsamt vor (act. 2 S. 3 und act. 5/3). Die der Konkurseröff- nung zugrundeliegende Betreibung war zwar beim Betreibungsamt Bern- Mittelland angehoben worden, dieses stellte am 30. August 2021 den Zahlungs- befehl aus (vgl. act. 7/3/1). Zufolge Wohnsitzwechsels des Schuldners (vgl. Ver- merk auf den Betreibungsregisterauszügen, act. 5/7 S. 1 und act. 5/12 S. 1) erging die Konkursandrohung jedoch durch das Betreibungsamt Birmensdorf (act. 3/2). Auf der vom Betreibungsamt Bern-Mittelland erstellten Betreibungsab- rechnung vom 8. Juli 2022 ist vermerkt, dass diese eine provisorische Abrech- nung darstelle (act. 5/3). Nicht enthalten sind die Kosten des Betreibungsamtes Birmensdorf (für die Aus-/ Zustellung der Konkursandrohung). Die Forderung samt Zinsen und Kosten, für welche die Konkurseröffnung erfolgte, beläuft sich auf total Fr. 3'676.00 (vgl. oben Erw. 1.3.). Der Schuldner belegt die Bezahlung von Fr. 3'626.25 und hat damit zur Tilgung der Konkursforderung samt Zinsen und Kosten Fr. 49.75 zu wenig bezahlt. Er wurde darauf in der Verfügung vom 19. Juli 2022 hingewiesen (vgl. act. 11 S. 3). Innert laufender Beschwerdefrist hat der anwaltlich vertretene Schuldner (trotz Hinweisen der Kammer) keine weitere</w:t>
      </w:r>
    </w:p>
    <w:p>
      <w:r>
        <w:t>- 5 - Tilgungshandlung vorgenommen bzw. belegt; in seiner Beschwerdeergänzung vom 4. August 2022 äusserte er sich nicht zum Ausstand in Bezug auf die Betrei- bungskosten (act. 14). Der eingereichte Beleg der Zahlung über Fr. 3'626.25 an das Betreibungsamt Bern-Mittelland genügt dem nach Art. 174 Abs. 2 ZPO gefor- derten Urkundenbeweis zur vollständigen Tilgung der Schuld nicht. 3.4. Nach dem Gesagten muss daher festgehalten werden, dass innerhalb der Beschwerdefrist der urkundliche Nachweis für die Tilgung der Schuld inklusive Zinsen und Kosten nicht erbracht wurde. Weiterungen dazu, ob die Zahlungsfä- higkeit des Schuldners genügend glaubhaft gemacht wurde, erübrigen sich. Die Voraussetzungen für die Aufhebung des Konkurses sind nicht erfüllt. Die Be- schwerde ist deshalb abzuweisen.</w:t>
      </w:r>
    </w:p>
    <w:p>
      <w:r>
        <w:rPr>
          <w:b/>
        </w:rPr>
        <w:t>E. 4</w:t>
      </w:r>
    </w:p>
    <w:p>
      <w:r>
        <w:t>Ausgangsgemäss sind die Gerichtskosten dem Schuldner aufzuerlegen (Art. 106 Abs. 1 ZPO). Prozessentschädigungen sind nicht zuzusprechen; dem Schuldner nicht wegen Unterliegens, der Gläubigerin nicht mangels Umtrieben in diesem Verfahren.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