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PS220098 vom 6. Juli 2022</w:t>
      </w:r>
    </w:p>
    <w:p>
      <w:r>
        <w:t>ZH Obergericht, 2022-07-06, DE</w:t>
      </w:r>
    </w:p>
    <w:p>
      <w:r>
        <w:rPr>
          <w:b/>
        </w:rPr>
        <w:t xml:space="preserve">Quelle: </w:t>
      </w:r>
      <w:r>
        <w:t>https://mcp.opencaselaw.ch/entscheid/zh_obergericht_PS220098</w:t>
      </w:r>
    </w:p>
    <w:p>
      <w:r>
        <w:t>FR: ZH_OBERGERICHT PS220098 du 6 juillet 2022</w:t>
      </w:r>
    </w:p>
    <w:p>
      <w:r>
        <w:t>IT: ZH_OBERGERICHT PS220098 del 6 luglio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das ordentliche Konkursverfahren anzuordnen;</w:t>
      </w:r>
    </w:p>
    <w:p>
      <w:r>
        <w:rPr>
          <w:b/>
        </w:rPr>
        <w:t>E. 2.1</w:t>
      </w:r>
    </w:p>
    <w:p>
      <w:r>
        <w:t>Das Konkursgericht entscheidet als Einzelgericht im summarischen Verfah- ren auf Antrag des Konkursamtes über die Anwendung des summarischen Ver- fahrens für die Durchführung des Konkurses (vgl. Art. 231 SchKG i.V.m. Art. 1 lit. c ZPO i.V.m. Art. 251 lit. a ZPO; § 24 lit. c GOG/ZH; BGer 5A_472/2017 vom 10. Oktober 2017, E. 3.2.1). Gegen diesen Entscheid des Konkursgerichts ist die Beschwerde nach Art. 319 ff. ZPO an die Kammer gegeben (vgl. Art. 309 lit. b Ziff. 7 i.V.m. Art. 319 lit. a ZPO; § 48 GOG/ZH; BGer 5A_472/2017 vom 10. Okto- ber 2017, E. 3.2.2 = Pra 107 [2018] Nr. 48). Nach dem Eingang einer Klage oder eines Rechtsmittels prüft das Gericht von Amtes wegen, ob die Prozess- bzw. Rechtsmittelvoraussetzungen erfüllt sind (Art. 60 ZPO). Da der Beschwerdeführer am vorinstanzlichen Verfahren nicht beteiligt war, stellt sich vorab die Frage sei- ner Beschwerdelegitimation.</w:t>
      </w:r>
    </w:p>
    <w:p>
      <w:r>
        <w:rPr>
          <w:b/>
        </w:rPr>
        <w:t>E. 2.2</w:t>
      </w:r>
    </w:p>
    <w:p>
      <w:r>
        <w:t>Der Beschwerdeführer macht geltend, er sei Gläubiger im Konkurs der Kon- kursitin (act. 2 S. 2). Der Geschäftsführer und Alleinaktionär der Konkursitin, C._____, habe einen Betrug und/oder eine Veruntreuung zu seinen Lasten be- gangen (vgl. a.a.O., S. 4 und 5).</w:t>
      </w:r>
    </w:p>
    <w:p>
      <w:r>
        <w:rPr>
          <w:b/>
        </w:rPr>
        <w:t>E. 2.3</w:t>
      </w:r>
    </w:p>
    <w:p>
      <w:r>
        <w:t>Gemäss Art. 231 Abs. 1 SchKG beantragt das Konkursamt dem Konkursge- richt das summarische Verfahren, wenn es feststellt, dass aus dem Erlös der in- ventarisierten Vermögenswerte die Kosten des ordentlichen Konkursverfahrens voraussichtlich nicht gedeckt werden können (Ziff. 1), oder die Verhältnisse ein- fach sind (Ziff. 2). Teilt das Konkursgericht die Ansicht des Konkursamtes, so wird</w:t>
      </w:r>
    </w:p>
    <w:p>
      <w:r>
        <w:t>- 4 - der Konkurs im summarischen Verfahren durchgeführt, sofern nicht ein Gläubiger vor der Verteilung des Erlöses das ordentliche Verfahren verlangt und für die vo- raussichtlich ungedeckten Kosten hinreichende Sicherheit leistet (vgl. Art. 231 Abs. 2 SchKG). Es entspricht somit dem Willen des Gesetzgebers, dass das Kostenrisiko für die Durchführung eines Konkurses im ordentlichen statt im (kostengünstigeren) summarischen Verfahren zu Lasten der dies beantragenden, angeblichen Gläubi- ger geht. Dies erscheint deshalb sachgerecht, weil in diesem Verfahrensstadium die Gläubigereigenschaft eines Ansprechers – so auch jene des Beschwerdefüh- rers – noch nicht feststeht. Über diese wird erst im Rahmen des Kollokationsver- fahrens definitiv entschieden werden. Will ein Dritter mit erst vorläufiger Gläubi- gerstellung die Durchführung des Konkurses im ordentlichen Verfahren erreichen, soll er deshalb für die voraussichtlich ungedeckten Kosten vorab hinreichende Si- cherheit leisten. Dies würde umgangen, wenn dieser die Durchführung des Kon- kurses im ordentlichen Verfahren auch auf dem Weg der Beschwerde gegen den das summarische Verfahren anordnenden Entscheid des Konkursgerichts errei- chen könnte. Dass dem Konkursgericht kein gehöriger Antrag des Konkursamtes vorgelegen hätte, macht der Beschwerdeführer nicht geltend. Vielmehr stellt er der Einschätzung des Konkursgerichts, wonach die Voraussetzungen für die An- ordnung des summarischen Verfahrens gegeben seien, lediglich seine eigene entgegen, wonach dem nicht so sei (vgl. insb. act. 2 S. 10 ff.). Der Beschwerde- führer ist somit zur Beschwerdeführung nicht legitimiert (vgl. dazu BGE 141 III 590 E. 3.4 und BSK SchKG II-Lustenberger / Schenker, Art. 230 N 8c).</w:t>
      </w:r>
    </w:p>
    <w:p>
      <w:r>
        <w:rPr>
          <w:b/>
        </w:rPr>
        <w:t>E. 2.4</w:t>
      </w:r>
    </w:p>
    <w:p>
      <w:r>
        <w:t>Auf die Beschwerde des Beschwerdeführers ist nicht einzutreten.</w:t>
      </w:r>
    </w:p>
    <w:p>
      <w:r>
        <w:rPr>
          <w:b/>
        </w:rPr>
        <w:t>E. 3</w:t>
      </w:r>
    </w:p>
    <w:p>
      <w:r>
        <w:t>Ausgangsgemäss wird der Beschwerdeführer kostenpflichtig (vgl. Art. 106 ZPO). Die zweitinstanzliche Entscheidgebühr ist in Anwendung von § 53 lit. c i.V.m. § 61 Abs. 1 GebV SchKG auf Fr. 300.– festzusetzen und dem Beschwerde- führer aufzuerlegen. Parteientschädigungen sind keine zuzusprechen: dem Be- schwerdeführer nicht, weil er mit seiner Beschwerde unterliegt, und der Be- schwerdegegnerin nicht, weil ihr keine Aufwendungen entstanden sind, die zu entschädigen wären.</w:t>
      </w:r>
    </w:p>
    <w:p>
      <w:r>
        <w:t>- 5 -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