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PS220097 vom 29. Juni 2022</w:t>
      </w:r>
    </w:p>
    <w:p>
      <w:r>
        <w:t>ZH Obergericht, 2022-06-29, DE</w:t>
      </w:r>
    </w:p>
    <w:p>
      <w:r>
        <w:rPr>
          <w:b/>
        </w:rPr>
        <w:t xml:space="preserve">Quelle: </w:t>
      </w:r>
      <w:r>
        <w:t>https://mcp.opencaselaw.ch/entscheid/zh_obergericht_PS220097</w:t>
      </w:r>
    </w:p>
    <w:p>
      <w:r>
        <w:t>FR: ZH_OBERGERICHT PS220097 du 29 juin 2022</w:t>
      </w:r>
    </w:p>
    <w:p>
      <w:r>
        <w:t>IT: ZH_OBERGERICHT PS220097 del 29 giugno 2022</w:t>
      </w:r>
    </w:p>
    <w:p>
      <w:pPr>
        <w:pStyle w:val="Heading2"/>
      </w:pPr>
      <w:r>
        <w:t>Erwägungen</w:t>
      </w:r>
    </w:p>
    <w:p>
      <w:r>
        <w:rPr>
          <w:b/>
        </w:rPr>
        <w:t>E. 2</w:t>
      </w:r>
    </w:p>
    <w:p>
      <w:r>
        <w:t>Der vorliegenden Beschwerde sei die aufschiebende Wirkung zu erteilen;</w:t>
      </w:r>
    </w:p>
    <w:p>
      <w:r>
        <w:rPr>
          <w:b/>
        </w:rPr>
        <w:t>E. 2.1</w:t>
      </w:r>
    </w:p>
    <w:p>
      <w:r>
        <w:t>Der erstinstanzliche Entscheid über die Konkurseröffnung kann innert 10 Tagen mit Beschwerde nach der ZPO angefochten werden (Art. 174 Abs. 1 SchKG). Die Rechtsmittelinstanz kann die Konkurseröffnung aufheben, wenn die Schuldnerin ihre Zahlungsfähigkeit glaubhaft macht und durch Urkunden beweist, dass inzwischen die Schuld getilgt ist (Tilgung), der geschuldete Betrag beim obe-</w:t>
      </w:r>
    </w:p>
    <w:p>
      <w:r>
        <w:t>- 3 - ren Gericht zuhanden des Gläubigers hinterlegt ist (Hinterlegung) oder der Gläu- biger auf die Durchführung des Konkurses verzichtet hat (vgl. Art. 174 Abs. 2 SchKG). Was die Zulässigkeit neuer Tatsachenbehauptungen und Beweismittel betrifft, weicht das SchKG für dieses Beschwerdeverfahren von den allgemeinen zivilprozessualen Regeln ab (vgl. Art. 326 ZPO): Neue Tatsachen, die vor dem erstinstanzlichen Entscheid eingetreten sind, können mit der Beschwerdeschrift ohne Einschränkung geltend gemacht werden. Zudem können mit der Beschwer- deschrift auch bestimmte im Gesetz vorgesehene Konkurshinderungsgründe, die sich nach dem erstinstanzlichen Entscheid ereignet haben (Tilgung, Hinterlegung, Gläubigerverzicht), geltend gemacht werden, wenn die Schuldnerin gleichzeitig ih- re Zahlungsfähigkeit glaubhaft macht (Art. 174 Abs. 1 und 2 SchKG).</w:t>
      </w:r>
    </w:p>
    <w:p>
      <w:r>
        <w:rPr>
          <w:b/>
        </w:rPr>
        <w:t>E. 2.2</w:t>
      </w:r>
    </w:p>
    <w:p>
      <w:r>
        <w:t>Die Schuldnerin beruft sich auf den Konkurshinderungsgrund der Tilgung (Art. 174 Abs. 2 Ziff. 1 SchKG). Sie bringt vor, die der Betreibung Nr. 1 des Be- treibungsamtes zugrunde liegende Forderung nach Konkurseröffnung bezahlt zu haben (act. 2 Rz. 12). Zum Nachweis, dass die der Konkurseröffnung zugrunde liegende Forderung bezahlt wurde, reicht die Schuldnerin eine Quittung des Be- treibungsamtes vom 31. Mai 2022 über die Bezahlung von Fr. 1'076.05 (act. 5/9) ein. Darin bestätigt das Betreibungsamt der Schuldnerin unterschriftlich, den End- betrag in der Betreibung Nr. 1 erhalten zu haben (a.a.O.). Weiter geht aus der entsprechenden Bestätigung des Konkursamtes Wallisellen (nachfolgend: Kon- kursamt) vom 31. Mai 2022 (act. 5/10) hervor, dass die Schuldnerin mit der Si- cherstellung von Fr. 1'000.– die Kosten des Konkursgerichts und des Konkursam- tes am 31. Mai 2022 bzw. am Tag nach der Konkurseröffnung – und damit innert der Rechtsmittelfrist – sichergestellt hat. Damit ist der Konkurshinderungsgrund der Tilgung nachgewiesen.</w:t>
      </w:r>
    </w:p>
    <w:p>
      <w:r>
        <w:rPr>
          <w:b/>
        </w:rPr>
        <w:t>E. 2.3</w:t>
      </w:r>
    </w:p>
    <w:p>
      <w:r>
        <w:t>Da die Schuldnerin die Konkursforderung samt Zinsen, Gebühren und Kos- ten erst nach der Konkurseröffnung tilgte, hat sie überdies ihre Zahlungsfähigkeit glaubhaft zu machen, um die Aufhebung der Konkurseröffnung zu erreichen (vgl. Art. 174 Abs. 2 SchKG). Zahlungsfähigkeit bedeutet, dass ausreichend liquide Mittel vorhanden sind, mit denen die Gläubiger bei Fälligkeit ihrer Forderungen befriedigt werden kön-</w:t>
      </w:r>
    </w:p>
    <w:p>
      <w:r>
        <w:t>- 4 - nen. Die Schuldnerin hat deshalb aufzuzeigen, dass sie in der Lage ist, in näherer Zukunft ihren laufenden Verbindlichkeiten nachzukommen sowie die bestehenden Schulden abzutragen.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 quid erscheint. Auch wenn die Schuldnerin die Zahlungsfähigkeit nicht strikt be- weisen, sondern nur glaubhaft machen muss, so genügen ihre Behauptungen al- lein nicht. Glaubhaftmachen bedeutet, dass es genügt, dem Gericht aufgrund ob- jektiver Anhaltspunkte den Eindruck einer gewissen Wahrscheinlichkeit des Vor- handenseins der in Frage stehenden Tatsache zu vermitteln, ohne dass dabei die Möglichkeit ausgeschlossen sein muss, dass die Verhältnisse sich auch anders gestalten könnten. Glaubhaft gemacht ist daher eine Tatsache schon dann, wenn für deren Vorhandensein gewisse Elemente sprechen, selbst wenn das Gericht noch mit der Möglichkeit rechnet, dass sie sich nicht verwirklicht haben könnte (vgl. BGE 142 II 49 ff., E. 6.2 und 140 III 610 ff., E. 4.1 je m.w.H.). Im Hinblick auf die Aufhebung der Konkurseröffnung bedeutet dies, dass die Zahlungsfähigkeit der Konkursitin wahrscheinlicher sein muss als ihre Zahlungsunfähigkeit. Es liegt an der Schuldnerin, Beweismittel vorzulegen, die geeignet sind, ihre Zahlungsfä- higkeit als glaubhaft erscheinen zu lassen (vgl. BGE 132 III 715 ff., E. 3.1). Nach Praxis der Kammer genügt es zur Annahme der Zahlungsfähigkeit, wenn glaubhaft gemacht ist, dass die Schuldnerin die aktuell dringendsten Ver- pflichtungen bedienen kann und innert längstens zweier Jahre neben den laufen- den Verbindlichkeiten auch die bestehenden Schulden wird abtragen können (vgl. statt vieler OGer ZH PS140068 vom 29. April 2014, E. 2.2). 2.4.1 Die Schuldnerin führt aus, zur Anhäufung von Betreibungsforderungen bis zur Konkurseröffnung sei es nicht deshalb gekommen, weil sie diese nicht hätte begleichen können. Vielmehr seien der Gesellschafterin die administrativen Auf- gaben über den Kopf gewachsen und sie habe den Überblick verloren. Zwischen- zeitlich habe sie eine Bürohilfe für die Besorgung der administrativen Angelegen- heiten angestellt, welche aber mehr Chaos verursacht habe, als dass sie Ordnung</w:t>
      </w:r>
    </w:p>
    <w:p>
      <w:r>
        <w:t>- 5 - in den Admin-Bereich gebracht hätte. Hinzu sei gekommen, dass nach dem Um- zug des Lokals von der C._____-Strasse 1 in D._____ [Ortschaft] an die E._____- Strasse in … F._____ [Ortschaft] die Postumleitung nicht funktioniert habe. Mit Hilfe des Treuhänders G._____ bringe sie nun Ordnung in die Administration (vgl. insb. act. 2 Rz. 7-9 und Rz. 15). 2.4.2 Wesentlichen Aufschluss über das Zahlungsverhalten und die finanzielle Lage einer Schuldnerin gibt insbesondere der Auszug aus dem Betreibungsregis- ter. Aus dem eingereichten Betreibungsregisterauszug vom 2. Juni 2022 (act. 5/8) geht hervor, dass die Schuldnerin alle Betreibungsforderungen bis auf eine in der Höhe von Fr. 34'457.60 im Stadium des Rechtsvorschlags (mittlerweile) bezahlt hat (vgl. act. 5/8 S. 1 f. und act. 2 Rz. 15 f. i.V.m. act. 5/12). Verlustscheine sind keine registriert (vgl. act. 5/8 S. 2). In Bezug auf die sich im Stadium des Rechts- vorschlags befindliche Forderung hat die Schuldnerin eine Abzahlungsvereinba- rung mit der betreffenden Gläubigerin vereinbart, um ihre Liquidität nicht auf einen Schlag zu belasten (vgl. act. 2 Rz. 16). Diese sieht vor, dass die Schuldnerin die Forderung bis Januar 2023 in monatlichen Raten von Fr. 2'000.– und Fr. 4'000.–, zuletzt von Fr. 4'457.– abbezahlt (vgl. act. 2 Rz. 17 i.V.m. act. 5/13). 2.4.3 Aus der von der Schuldnerin eingereichten provisorischen Erfolgsrech- nung 2021 und Bilanz per 31. Dezember 2021 geht ein Unternehmenserfolg von Fr. 21'184.90 hervor (vgl. act. 5/15); dies in einem Geschäftsjahr, in welchem die Beschwerdeführerin ihr Geschäft offenbar erst Mitte August 2021 eröffnet hatte und dieses daher nur 4.5 Monate geöffnet war (vgl. act. 2 Rz. 22). Der Treuhän- der der Schuldnerin bestätigt in einer von der Schuldnerin eingereichten Erklä- rung, dass die Umsätze der Schuldnerin seit Eröffnung die Fixkosten regelmässig überstiegen hätten und bei gleichbleibendem Geschäftsgang für die Zukunft gute Gewinnaussichten bestünden (vgl. act. 5/21). Daher bestehen keine Anhaltspunk- te dafür, dass die Schuldnerin ihren laufenden Verbindlichkeiten nicht nachkom- men könnte. 2.4.4 Weiter verfügte die Schuldnerin per 1. Juni 2022 über flüssige Mittel in Form eines Kontoguthabens im Umfang von Fr. 67'125.70 (vgl. act. 2 Rz. 17 i.V.m. act. 5/14).</w:t>
      </w:r>
    </w:p>
    <w:p>
      <w:r>
        <w:t>- 6 - 2.4.5 Vor diesem Hintergrund bestehen objektive Anhaltspunkte dafür, dass die Schuldnerin die aktuell dringendsten Verpflichtungen bedienen kann und innert längstens zweier Jahre neben den laufenden Verbindlichkeiten auch die beste- henden Schulden wird abtragen können. Mit Blick auf die liquiden Mittel der Schuldnerin scheint die Anhäufung der mittlerweile fast vollständig bezahlten Be- treibungsforderungen – wie die Schuldnerin geltend macht – auf administrative Versäumnisse in der Vergangenheit zurückzuführen zu sein. Insgesamt gelingt es der Schuldnerin somit, ihre Zahlungsfähigkeit glaubhaft zu machen.</w:t>
      </w:r>
    </w:p>
    <w:p>
      <w:r>
        <w:rPr>
          <w:b/>
        </w:rPr>
        <w:t>E. 2.5</w:t>
      </w:r>
    </w:p>
    <w:p>
      <w:r>
        <w:t>Nach dem Gesagten sind die Voraussetzungen für die Aufhebung des Kon- kurses erfüllt. Die Beschwerde ist gutzuheissen, das angefochtene Urteil der Vor- instanz vom 30. Mai 2022 (Geschäfts-Nr. EK220257) aufzuheben und das Kon- kursbegehren abzuweisen.</w:t>
      </w:r>
    </w:p>
    <w:p>
      <w:r>
        <w:rPr>
          <w:b/>
        </w:rPr>
        <w:t>E. 3</w:t>
      </w:r>
    </w:p>
    <w:p>
      <w:r>
        <w:t>Die Kosten beider Instanzen sind der Schuldnerin aufzuerlegen. Sie hat so- wohl das erst- als auch das zweitinstanzliche Verfahren veranlasst, weil sie ihre Schuld erst nach Konkurseröffnung beglich. Die Kosten für das Beschwerdeverfahren sind auf Fr. 750.– festzusetzen (vgl. Art. 61 Abs. 1 i.V.m. Art. 52 lit. b GebV SchKG). Der Gläubigerin ist mangels entstandener Umtriebe keine Parteientschädigung zuzusprechen. Das Konkursamt ist anzuweisen, von dem bei ihm einbezahlten Totalbetrag von Fr. 2'800.– (Fr. 1'000.– Zahlung der Schuldnerin plus Fr. 1'600.– Rest des von der Gläubigerin dem Konkursgericht geleisteten Vorschusses plus Fr. 200.– von der Schuldnerin bei der Kasse der Vorinstanz einbezahlte und von dieser an das Konkursamt überwiesene Betrag [vgl. act. 8/15 = act. 5/11 und act. 14]) der Gläubigerin Fr. 1'800.– und der Schuldnerin einen nach Abzug der Kosten des Konkursamtes allfällig verbleibenden Restbetrag auszuzahlen.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