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PS220046 vom 8. März 2022</w:t>
      </w:r>
    </w:p>
    <w:p>
      <w:r>
        <w:t>ZH Obergericht, 2022-03-08, DE</w:t>
      </w:r>
    </w:p>
    <w:p>
      <w:r>
        <w:rPr>
          <w:b/>
        </w:rPr>
        <w:t xml:space="preserve">Quelle: </w:t>
      </w:r>
      <w:r>
        <w:t>https://mcp.opencaselaw.ch/entscheid/zh_obergericht_PS220046</w:t>
      </w:r>
    </w:p>
    <w:p>
      <w:r>
        <w:t>FR: ZH_OBERGERICHT PS220046 du 8 mars 2022</w:t>
      </w:r>
    </w:p>
    <w:p>
      <w:r>
        <w:t>IT: ZH_OBERGERICHT PS220046 del 8 marzo 2022</w:t>
      </w:r>
    </w:p>
    <w:p>
      <w:pPr>
        <w:pStyle w:val="Heading2"/>
      </w:pPr>
      <w:r>
        <w:t>Erwägungen</w:t>
      </w:r>
    </w:p>
    <w:p>
      <w:r>
        <w:rPr>
          <w:b/>
        </w:rPr>
        <w:t>E. 10</w:t>
      </w:r>
    </w:p>
    <w:p>
      <w:r>
        <w:t>Tagen mit Beschwerde nach der ZPO angefochten werden (Art. 174 Abs. 1 SchKG). Die Rechtsmittelinstanz kann die Konkurseröffnung aufheben, wenn der Schuldner seine Zahlungsfähigkeit glaubhaft macht und durch Urkunden beweist, dass inzwischen die Schuld getilgt ist (Tilgung), der geschuldete Betrag beim obe- ren Gericht zuhanden des Gläubigers hinterlegt ist (Hinterlegung) oder der Gläu- biger auf die Durchführung des Konkurses verzichtet hat (vgl. Art. 174 Abs. 2 SchKG). Was die Zulässigkeit neuer Tatsachenbehauptungen und Beweismittel</w:t>
      </w:r>
    </w:p>
    <w:p>
      <w:r>
        <w:t>- 3 -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 2.2 Die Schuldnerin beruft sich auf den Konkurshinderungsgrund der Tilgung (vor Konkurseröffnung). Sie bringt vor, die der Konkurseröffnung zugrunde lie- gende Forderung samt Zinsen und Kosten (insgesamt Fr. 2'146.40) bereits am 2. Februar 2022 bezahlt zu haben (vgl. act. 2 Rz. 6). Zum Nachweis reicht die Schuldnerin eine Buchungsanzeige über eine Zahlung von Fr. 2'146.40 an die Gläubigerin (Schweizerische D._____) valuta 2. Februar 2022 (act. 4/4) sowie ei- ne entsprechende Bestätigung der Gläubigerin ein (vgl. act. 11/1). Damit ist be- legt, dass die Schuldnerin die der Konkurseröffnung zugrunde liegende Forderung samt Zinsen und Kosten vor Konkurseröffnung bezahlt hat. 2.3 Weiter geht aus der eingereichten Bestätigung des Konkursamtes Grünin- gen ZH (nachfolgend: Konkursamt) vom 1. März 2022 (act. 4/7) hervor, dass die Schuldnerin die Kosten der Vorinstanz und des Konkursamtes innert der Be- schwerdefrist sichergestellt hat. Die Sicherstellung der Kosten des Konkursgerich- tes und des Konkursamtes, wofür der Gläubiger nach Art. 169 SchKG haftet, ge- hört (jedenfalls soweit der Schuldner diese Kosten durch Säumnis veranlasst hat) auch zur Tilgung der Schuld (Art. 172 Ziff. 3, Art. 174 Abs. 2 Ziff. 1 SchKG; KUKO SchKG-DIGGELMANN, 2. Aufl., Art. 172 N 3, Art. 174 N 10). Die Schuldtilgung ist somit im vorliegenden Fall in wesentlichem Umfang vor, zum Teil aber auch erst nach der Konkurseröffnung erfolgt. Nach Art. 174 Abs. 2 SchKG wäre deshalb grundsätzlich die Glaubhaftigkeit der Zahlungsfähigkeit der Schuldnerin zu prüfen. Die Kammer lässt jedoch den Umstand, dass die Kosten des Konkursamtes und des Konkursgerichtes erst nach der Konkurseröffnung sichergestellt wurden, in ständiger Praxis unberücksichtigt, wenn die Schuldtilgung im Übrigen – wie hier –</w:t>
      </w:r>
    </w:p>
    <w:p>
      <w:r>
        <w:t>- 4 - ganz vor der Konkurseröffnung erfolgt ist. Von der Prüfung der Zahlungsfähigkeit wird in diesem Fall abgesehen (vgl. ZR 110/2011 Nr. 79; OGer ZH PS140043 vom 7. März 2014, PS150137 vom 20. August 2015). 2.4 Die Voraussetzungen für die Aufhebung des Konkurses sind somit erfüllt. Die Beschwerde ist gutzuheissen, das angefochtene Urteil des Konkursgerichts des Bezirksgerichtes Hinwil vom 21. Februar 2022 (Geschäfts-Nr. EK220023) aufzuheben und das Konkursbegehren abzuweisen. 3. Die Kosten beider Instanzen sind der Schuldnerin aufzuerlegen. Sie hat so- wohl das erstinstanzliche als auch das zweitinstanzliche Verfahren veranlasst: das erstinstanzliche Verfahren, weil sie ihre Schuld erst tilgte, nachdem die Gläu- bigerin das Konkursbegehren gestellt hatte, und das Beschwerdeverfahren, weil sie es unterliess, der Vorinstanz ihre Zahlung nachzuweisen und die Gerichts- kosten zu begleichen. Die Kosten für das Beschwerdeverfahren sind auf Fr. 750.– festzusetzen und mit dem geleisteten Vorschuss zu verrechnen (vgl. Art. 61 Abs. 1 i.V.m. Art. 52 lit. b GebV SchKG). Der Gläubigerin ist mangels entstandener Umtriebe keine Parteientschädi- gung zuzusprechen. Das Konkursamt ist anzuweisen, von dem bei ihm einbezahl- ten Totalbetrag von Fr. 2'000.– (Fr. 500.– Zahlung der Schuldnerin sowie Fr. 1'500.– Rest des von der Gläubigerin der Vorinstanz geleisteten Vorschusses) der Gläubigerin Fr. 1'800.– und der Schuldnerin einen nach Abzug seiner Kosten allfällig verbleibenden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