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PS220017 vom 31. März 2022</w:t>
      </w:r>
    </w:p>
    <w:p>
      <w:r>
        <w:t>ZH Obergericht, 2022-03-31, DE</w:t>
      </w:r>
    </w:p>
    <w:p>
      <w:r>
        <w:rPr>
          <w:b/>
        </w:rPr>
        <w:t xml:space="preserve">Quelle: </w:t>
      </w:r>
      <w:r>
        <w:t>https://mcp.opencaselaw.ch/entscheid/zh_obergericht_PS220017</w:t>
      </w:r>
    </w:p>
    <w:p>
      <w:r>
        <w:t>FR: ZH_OBERGERICHT PS220017 du 31 mars 2022</w:t>
      </w:r>
    </w:p>
    <w:p>
      <w:r>
        <w:t>IT: ZH_OBERGERICHT PS220017 del 31 marzo 2022</w:t>
      </w:r>
    </w:p>
    <w:p>
      <w:pPr>
        <w:pStyle w:val="Heading2"/>
      </w:pPr>
      <w:r>
        <w:t>Erwägungen</w:t>
      </w:r>
    </w:p>
    <w:p>
      <w:r>
        <w:rPr>
          <w:b/>
        </w:rPr>
        <w:t>E. 1.1</w:t>
      </w:r>
    </w:p>
    <w:p>
      <w:r>
        <w:t>Mit am 20. Januar 2022 dem Konkursgericht des Bezirksgerichts Zürich (nachfolgend: Vorinstanz) überbrachter Eingabe zeigte der Verwaltungsrat der Gesuchstellerin und Beschwerdeführerin (nachfolgend: Beschwerdeführerin) de- ren Überschuldung an (act. 8/1). Die Vorinstanz eröffnete daraufhin mit Urteil vom 21. Januar 2022 gestützt auf Art. 725a Abs. 1 i.V.m. Art. 725 Abs. 2 OR den Kon- kurs über die Beschwerdeführerin (act. 3 = act. 7 [Aktenexemplar] = act. 8/4).</w:t>
      </w:r>
    </w:p>
    <w:p>
      <w:r>
        <w:rPr>
          <w:b/>
        </w:rPr>
        <w:t>E. 1.2</w:t>
      </w:r>
    </w:p>
    <w:p>
      <w:r>
        <w:t>Mit Eingabe vom 26. Januar 2022 (Datum Poststempel) erhob die Beschwer- deführerin Beschwerde gegen dieses Urteil mit folgendem Rechtsbegehren und prozessualem Antrag (act. 2; act. 5/2–18): " Das Urteil des Konkursgerichts des Bezirksgerichts Zürich vom 21. Januar 2022 (Geschäfts-Nr. EK220088-L/U) sei aufzuheben und es sei die Beschwerdeführerin in die Verfügung über ihr Vermögen wieder einzusetzen." " Es sei der Beschwerde die aufschiebende Wirkung zuzuerkennen un- ter Mitteilung an das Konkursamt Unterstrass-Zürich." Bereits am 18. Januar 2022 war vom Kanton Zürich eine 5. Zuteilungsrunde im sogenannten Covid-19-Härtefallprogramm eröffnet worden (act. 5/14–15). Die Beschwerdeführerin erhielt aus diesem Programm in früheren Zuteilungsrunden À-fonds-perdu-Beiträge von total Fr. 1'052'012.– (act. 23/1 S. 2). Sie begründet die vorliegende Beschwerde unter anderem damit, dass ihr in dieser neuen 5. Zu- teilungsrunde, von deren Eröffnung sie im Zeitpunkt der Überschuldungsanzeige noch keine Kenntnis gehabt habe, ein weiterer Anspruch auf solche Beträge zu- stehe, wodurch die Überschuldung entfalle (act. 2 Rz 9 f. und 13 f.).</w:t>
      </w:r>
    </w:p>
    <w:p>
      <w:r>
        <w:rPr>
          <w:b/>
        </w:rPr>
        <w:t>E. 1.3</w:t>
      </w:r>
    </w:p>
    <w:p>
      <w:r>
        <w:t>Mit Verfügung vom 27. Januar 2022 erkannte die Kammer der Beschwerde einstweilen die aufschiebende Wirkung zu und wies die Beschwerdeführerin da- rauf hin, die Beschwerde bezüglich gewisser, noch fehlender Angaben bzw. Un- terlagen bis zum Ablauf der Beschwerdefrist ergänzen zu können (act. 9). Mit Eingabe vom 3. Februar 2022 (Datum Poststempel) ergänzte die Beschwerdefüh- rerin ihre Beschwerde fristgerecht im Sinne der in der vorerwähnten Verfügung</w:t>
      </w:r>
    </w:p>
    <w:p>
      <w:r>
        <w:t>- 3 - gemachten Hinweise (act. 11; act. 12/1–3; Zustellung des vorinstanzlichen Urteils am 24. Januar 2022 [act. 8/6]; Ablauf der zehntägigen Beschwerdefrist [Art. 321 Abs. 2 i.V.m. Art. 251 lit. a ZPO] am 3. Februar 2022). Insbesondere reichte sie einen Ausdruck des bei der Finanzverwaltung des Kantons Zürich am 29. Januar 2022 hochgeladenen Covid-19-Härtefallgesuchs (5. Zuteilungsrunde) bzw. der entsprechenden Gesuchzusammenfassung ein (act. 12/1). Mit Beschluss vom</w:t>
      </w:r>
    </w:p>
    <w:p>
      <w:r>
        <w:rPr>
          <w:b/>
        </w:rPr>
        <w:t>E. 3</w:t>
      </w:r>
    </w:p>
    <w:p>
      <w:r>
        <w:t>März 2022 wurde der Beschwerdeführerin, nachdem diese der Kammer bis zu diesem Zeitpunkt noch keinen Entscheid der Finanzdirektion des Kantons Zürich bezüglich ihres Covid-19-Härtefallgesuchs vorgelegt hatte, eine höchstens einmal kurz erstreckbare Frist von 10 Tagen angesetzt, um den entsprechenden Ent- scheid einzureichen (act. 17). Mit Eingabe vom 24. März 2022 (Datum Poststem- pel) kam die Beschwerdeführerin dieser Aufforderung innert erstreckter Frist nach (act. 19; act. 22; act. 23/1). In der eingereichten Verfügung der Finanzdirektion des Kantons Zürich vom selben Datum wurde der Beschwerdeführerin in der</w:t>
      </w:r>
    </w:p>
    <w:p>
      <w:r>
        <w:rPr>
          <w:b/>
        </w:rPr>
        <w:t>E. 3.1</w:t>
      </w:r>
    </w:p>
    <w:p>
      <w:r>
        <w:t>Die Gerichtskosten des Konkurseröffnungs- und Beschwerdeverfahrens wur- den durch die Überschuldungsanzeige der Beschwerdeführerin verursacht und sind daher ihr aufzuerlegen, obwohl der Konkurs letztlich aufzuheben ist (vgl. Art. 108 ZPO). Die Beschwerdeführerin hat für die Kosten des Konkursver- fahrens und des Konkursgerichts einen Betrag von Fr. 600.– beim Konkursamt Unterstrass-Zürich einbezahlt (act. 2 Rz 11; act. 5/17). Eine solche Sicherstellung der Kosten ist für die Aufhebung des nach einer Überschuldungsanzeige ausge- sprochenen Konkurses, anders als bei der Konkurseröffnung gestützt auf eine vorgängige Betreibung (Art. 174 Abs. 2 SchKG), zwar nicht erforderlich. Dies än- dert aber nichts daran, dass die erstinstanzliche Entscheidgebühr von Fr. 200.– von diesem Betrag zu beziehen ist und die Beschwerdeführerin auch die Kosten des Konkursverfahrens zu tragen hat. Das Konkursamt Unterstrass-Zürich ist deshalb anzuweisen, von den einbezahlten Fr. 600.– den Betrag von Fr. 200.– der Kasse des Bezirksgerichts Zürich zu überweisen sowie einen nach Abzug</w:t>
      </w:r>
    </w:p>
    <w:p>
      <w:r>
        <w:t>- 6 - seiner Kosten allfällig verbleibenden Restbetrag der Beschwerdeführerin auszu- bezahlen. Einen allfälligen Fehlbetrag kann das Konkursamt bei der Beschwerde- führerin einfordern. Die zweitinstanzliche Entscheidgebühr ist in Anwendung von Art. 61 Abs. 1 i.V.m. Art. 52 lit. a GebV SchKG auf Fr. 300.– festzusetzen. Die Beschwerdeführerin leistete für die Kosten des Beschwerdeverfahrens (ohne da- zu aufgefordert worden zu sein) einen Vorschuss von Fr. 750.– (act. 5/18). Ent- sprechend ist die Entscheidgebühr von Fr. 300.– davon zu beziehen und der Restbetrag der Beschwerdeführerin zurückzuerstatten.</w:t>
      </w:r>
    </w:p>
    <w:p>
      <w:r>
        <w:rPr>
          <w:b/>
        </w:rPr>
        <w:t>E. 3.2</w:t>
      </w:r>
    </w:p>
    <w:p>
      <w:r>
        <w:t>Eine Parteientschädigung ist nur schon mangels Antrags weder für das erst- noch das zweitinstanzliche Verfahren zuzusprechen. Die Beschwerdeführerin hät- te darauf jedoch selbst bei entsprechender Antragsstellung keinen Anspruch ge- habt, da sie die bei ihr angefallenen Aufwendungen selbst zu verantworten hat. Es wird erkannt: 1. In Gutheissung der Beschwerde wird das angefochtene Urteil des Kon- kursgerichts des Bezirksgerichts Zürich vom 21. Januar 2022, mit welchem über die Beschwerdeführerin der Konkurs eröffnet wurde, aufgehoben. 2. Die erstinstanzliche Entscheidgebühr von Fr. 200.– wird von dem beim Kon- kursamt Unterstrass-Zürich einbezahlten Betrag von Fr. 600.– bezogen. Das erwähnte Konkursamt wird angewiesen, von diesem Betrag Fr. 200.– der Kasse des Bezirksgerichts Zürich (Postkonto 80-4713-0; Zahlungszweck: EK220088-L]) zu überweisen sowie einen nach Abzug seiner Kosten allfällig verbleibenden Restbetrag der Beschwerdeführerin auszubezahlen. 3. Die zweitinstanzliche Entscheidgebühr wird auf Fr. 300.– festgesetzt und der Beschwerdeführerin auferlegt. Sie wird von dem bei der Obergerichtskasse geleisteten Vorschuss von Fr. 750.– bezogen. Der Restbetrag des Vor- schusses wird der Beschwerdeführerin zurückerstattet. 4. Es wird keine Parteientschädigung zugesprochen, weder für das erst- noch das zweitinstanzliche Verfahren.</w:t>
      </w:r>
    </w:p>
    <w:p>
      <w:r>
        <w:t>- 7 -</w:t>
      </w:r>
    </w:p>
    <w:p>
      <w:r>
        <w:rPr>
          <w:b/>
        </w:rPr>
        <w:t>E. 5</w:t>
      </w:r>
    </w:p>
    <w:p>
      <w:r>
        <w:t>Schriftliche Mitteilung an − die Beschwerdeführerin, − das Konkursamt Unterstrass-Zürich, − das Betreibungsamt Zürich 6, − das Handelsregisteramt des Kantons Zürich, − die Kasse des Bezirksgerichts Zürich und − die Vorinstanz (unter Rücksendung der erstinstanzlichen Akten), je gegen Empfangsschein.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lic. iur. D. Siegwart versandt am: 31.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