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PS210226 vom 17. Januar 2022</w:t>
      </w:r>
    </w:p>
    <w:p>
      <w:r>
        <w:t>ZH Obergericht, 2022-01-17, DE</w:t>
      </w:r>
    </w:p>
    <w:p>
      <w:r>
        <w:rPr>
          <w:b/>
        </w:rPr>
        <w:t xml:space="preserve">Quelle: </w:t>
      </w:r>
      <w:r>
        <w:t>https://mcp.opencaselaw.ch/entscheid/zh_obergericht_PS210226</w:t>
      </w:r>
    </w:p>
    <w:p>
      <w:r>
        <w:t>FR: ZH_OBERGERICHT PS210226 du 17 janvier 2022</w:t>
      </w:r>
    </w:p>
    <w:p>
      <w:r>
        <w:t>IT: ZH_OBERGERICHT PS210226 del 17 gennaio 2022</w:t>
      </w:r>
    </w:p>
    <w:p>
      <w:pPr>
        <w:pStyle w:val="Heading2"/>
      </w:pPr>
      <w:r>
        <w:t>Erwägungen</w:t>
      </w:r>
    </w:p>
    <w:p>
      <w:r>
        <w:rPr>
          <w:b/>
        </w:rPr>
        <w:t>E. 1</w:t>
      </w:r>
    </w:p>
    <w:p>
      <w:r>
        <w:t>Die A._____ GmbH (fortan Schuldnerin) mit Sitz in C._____ ist seit dem tt.mm.2009 im Handelsregister des Kantons Zürich eingetragen. Gemäss Eintrag im Handelsregister bezweckt die Gesellschaft die Planung und Ausführung von ... Einziger Gesellschafter und Geschäftsführer ist Herr D._____ von C._____ in E._____. Dem Handelsregisterauszug über die Schuldnerin kann sodann ent- nommen werden, dass über die Schuldnerin bereits früher, nämlich mit Urteil des Konkursrichters des Bezirksgerichts Andelfingen vom 6. Februar 2018 der Kon- kurs eröffnet wurde. In Gutheissung der dagegen ergriffenen Beschwerde der Schuldnerin hat das Obergericht des Kantons Zürich diesen Konkurs jedoch mit Urteil vom 27. Februar 2018 wieder aufgehoben (vgl. zum Ganzen act. 6).</w:t>
      </w:r>
    </w:p>
    <w:p>
      <w:r>
        <w:rPr>
          <w:b/>
        </w:rPr>
        <w:t>E. 2</w:t>
      </w:r>
    </w:p>
    <w:p>
      <w:r>
        <w:t>Mit Urteil vom 3. Dezember 2021, 08:30 Uhr, eröffnete das Einzelgericht des Bezirksgerichtes Andelfingen gestützt auf die Betreibung Nr. 1 (Zahlungsbefehl vom 16. August 2021) des Betreibungsamtes Andelfingen und die Konkurs- androhung vom 1. Oktober 2021 (erneut) den Konkurs über die Schuldnerin für eine Forderung der Gläubigerin von Fr. 1'916.75 (= Fr. 1'166.45 nebst 5% Zins vom 14. August 2021 bis 3. Dezember 2021 [Fr. 17.75], Fr. 50.– Mahnkosten, Fr. 500.– Umtriebskosten, Fr. 35.95 aufgelaufener Zins bis 13. August 2021 und Fr. 146.60 Betreibungskosten; vgl. act. 3 = act. 8/8 = act. 7 [Aktenexemplar], fort- an zitiert als act. 7, und act. 9). Dagegen erhob die Schuldnerin mit Eingabe vom 17. Dezember 2021 (Datum Poststempel) samt Beilagen rechtzeitig Beschwerde und beantragte die Aufhebung des Konkurses sowie die Erteilung der aufschie- benden Wirkung für die Beschwerde (vgl. act. 2; zur Rechtzeitigkeit vgl. act. 8/9).</w:t>
      </w:r>
    </w:p>
    <w:p>
      <w:r>
        <w:rPr>
          <w:b/>
        </w:rPr>
        <w:t>E. 3</w:t>
      </w:r>
    </w:p>
    <w:p>
      <w:r>
        <w:t>Am 22. Dezember 2021 gingen bei der Kammer die mit Beschwerde vom 17. Dezember 2021 in Aussicht gestellten, aber noch fehlenden Beilagen ein (act. 11 und act. 12/7 und act. 12/9–12). Ebenfalls am 22. Dezember 2021 ging bei der Kammer ein Schreiben der Gläubigerin und Beschwerdegegnerin (fortan Gläubigerin) vom 20. Dezember 2021 ein, womit diese bestätigte, dass ihre Kon-</w:t>
      </w:r>
    </w:p>
    <w:p>
      <w:r>
        <w:t>- 3 - kursforderung vollständig beglichen worden und sie dementsprechend an einem Konkurs nicht (mehr) interessiert sei (act. 13). Noch gleichentags wurde der Be- schwerde in der Folge einstweilen die aufschiebende Wirkung zuerkannt, die Schuldnerin darauf hingewiesen, dass sie ihre Beschwerde bis zum Ablauf der Beschwerdefrist noch ergänzen könne und ihr Frist angesetzt, um für das Be- schwerdeverfahren einen Kostenvorschuss in der Höhe von Fr. 750.– zu leisten (act. 15).</w:t>
      </w:r>
    </w:p>
    <w:p>
      <w:r>
        <w:rPr>
          <w:b/>
        </w:rPr>
        <w:t>E. 3.1</w:t>
      </w:r>
    </w:p>
    <w:p>
      <w:r>
        <w:t>Die Tilgung der Konkursforderung erfolgte nach eigenen Angaben und Bele- gen der Schuldnerin sowie gemäss Abrechnung der Gläubigerin im Umfang von Fr. 1'899.– (inkl. Zins bis 13. August 2021 und div. Kosten [ohne Kosten des Kon- kursamtes]; Zins ab 14. August 2021 bis Konkurseröffnung am 3. Dezember 2021 im Betrag von Fr. 17.75 noch offen) und zwar teilweise vor und teilweise nach der Konkurseröffnung am 3. Dezember 2021, nämlich durch Bezahlung von Fr. 1'166.45 am 15. November 2021 und Fr. 732.55 am 10. Dezember 2021 (vgl. act. 5/4 , act. 5/5 und act. 14/2). Auch wenn die in Frage stehende Forderung beglichen ist, kann die Rechtsmittelinstanz die Konkurseröffnung nur dann aufhe- ben, wenn die Schuldnerin zusätzlich ihre Zahlungsfähigkeit glaubhaft macht. Zahlungsfähigkeit bedeutet, dass ausreichende, liquide Mittel vorhanden sind, mit welchen die Gläubiger bei Fälligkeit ihrer Forderungen befriedigt werden können. Die Schuldnerin hat deshalb aufzuzeigen, dass sie in der Lage ist, in näherer Zu- kunft ihren laufenden Verbindlichkeiten nachzukommen sowie die bestehenden Schulden abzutragen. Bloss vorübergehende Zahlungsschwierigkeiten lassen ei- nen Schuldner noch nicht als zahlungsunfähig erscheinen. Anders verhält es sich jedoch, wenn keine Anhaltspunkte für eine Verbesserung der finanziellen Lage zu erkennen sind und der Schuldner deshalb auf unabsehbare Zeit hinaus als illiquid erscheint. Absehbare Veränderungen, die ihm die Tilgung seiner Schulden erlau- ben würden, sind grundsätzlich zu berücksichtigen; diese müssen jedoch so konk- ret dargelegt werden, dass insgesamt glaubhaft ist, die gegenwärtigen Zahlungs- schwierigkeiten seien nur vorübergehender Natur. Auch wenn der Schuldner die Zahlungsfähigkeit nicht strikt beweisen, sondern nur glaubhaft machen muss, so</w:t>
      </w:r>
    </w:p>
    <w:p>
      <w:r>
        <w:t>- 5 - genügen seine Behauptungen allein nicht. Er muss die Angaben durch objektive Anhaltspunkte untermauern, so dass das Gericht den Eindruck hat, die Behaup- tungen seien zutreffend, ohne das Gegenteil ausschliessen zu müssen (vgl. OGer ZH PS180150 vom 14. September 2018 E. 2.3). Die Zahlungsfähigkeit des Schuldners muss wahrscheinlicher sein als seine Zahlungsunfähigkeit (BGE 132 III 715 E. 3.1.; BGE 132 III 140 E. 4.1.2; BGer 5A_297/2012 vom 10. Juli 2012 E. 2.3).</w:t>
      </w:r>
    </w:p>
    <w:p>
      <w:r>
        <w:rPr>
          <w:b/>
        </w:rPr>
        <w:t>E. 3.2</w:t>
      </w:r>
    </w:p>
    <w:p>
      <w:r>
        <w:t>Mit Bezug auf ihre Zahlungsfähigkeit macht die Schuldnerin im Wesentlichen geltend, sie habe sämtliche Forderungen mit Ausnahme der Schlussrechnung 2021 der SVA Zürich getilgt und verfüge zudem über ausreichend liquide Mittel, um ihren aktuell noch bestehenden und künftigen finanziellen Verpflichtungen nachzukommen (act. 20 Ziff. 3). Insbesondere weise die Zwischenbilanz per 20. Dezember 2021 bzw. die inzwischen erstellte Bilanz per 31. Dezember 2021 keine Überschuldung aus. Zudem habe die Schuldnerin als Unternehmen im Be- reich der Metallbearbeitung bloss minimale Kosten zu tragen (act. 2 III./Ziff. 6).</w:t>
      </w:r>
    </w:p>
    <w:p>
      <w:r>
        <w:rPr>
          <w:b/>
        </w:rPr>
        <w:t>E. 3.3</w:t>
      </w:r>
    </w:p>
    <w:p>
      <w:r>
        <w:t>Wesentlichen Aufschluss über das Zahlungsverhalten und die finanzielle Lage eines Schuldners gibt insbesondere das Betreibungsregister. Die Schuldne- rin hat innert laufender Beschwerdefrist zwei Betreibungsregisterauszüge des Be- treibungsamtes Andelfingen ins Recht gelegt. Der eine datiert vom 17. Dezember 2021 (act. 5/8), der andere vom 3. Januar 2022 (act. 21/15). Für die Beurteilung der Zahlungsfähigkeit ist auf den aktuelleren Betreibungsregisterauszug vom 3. Januar 2022 abzustellen, worin insbesondere die während laufender Be- schwerdefrist bezahlten weiteren Betreibungsforderungen (nebst der Konkursfor- derung) grösstenteils bereits nachgeführt sind. Dem Betreibungsregisterauszug der Schuldnerin des Betreibungsamtes An- delfingen vom 3. Januar 2022 (act. 21/15) lässt sich entnehmen, dass gegen die Schuldnerin im Zeitraum vom 13. Januar 2017 bis zum 3. Dezember 2021 insge- samt 32 Betreibungen eingeleitet worden sind (ohne Konkursforderung [Betrei- bung Nr. 1 vom 16. August 2021, nur noch aus act. 5/8 ersichtlich]). Von diesen 32 Betreibungen sind gemäss Betreibungsregisterauszug vom 3. Januar 2022 aber nur noch die folgenden drei Betreibungen offen:</w:t>
      </w:r>
    </w:p>
    <w:p>
      <w:r>
        <w:t>- 6 - Datum Betreibungs- Gläubigerin Forderung in Status (Stand per Nr. CHF 3. Januar 2022) 05.03.2021 2 Sozialversicherungsanstalt 312.05 Betreibung eingeleitet des Kantons Zürich, … Zürich 27.04.2021 3 F._____ AG, … Zürich 1'567.80 Konkursandrohung 07.09.2021 4 G._____ AG, … Bern 572.35 Konkursandrohung Die Schuldnerin macht geltend, die Betreibungsforderung der Sozialversi- cherungsanstalt des Kantons Zürich (SVA), … Zürich, über Fr. 312.05 inzwischen bezahlt zu haben und reicht als Beleg eine Zahlungsbestätigung der H._____ vom 20. Dezember 2021 über eine Zahlung an die SVA Zürich, … Zürich, in der Höhe von Fr. 362.90 ein (act. 12/9). Zwar ist aus dieser Zahlungsbestätigung keine Be- treibungsnummer ersichtlich; da es sich bei der Betreibung Nr. 2 vom 5. März 2021 jedoch am 20. Dezember 2021 um die einzige offene Betreibung der SVA Zürich handelte, ist mit der Zahlungsbestätigung der H._____ rechtsgenüglich be- legt, dass damit die fragliche Betreibungsforderung der SVA Zürich (zuzüglich Zinsen und Kosten) vollständig getilgt worden ist. Betreffend die Betreibung Nr. 3 der F._____ AG, … Zürich, vom 27. April 2021 über Fr. 1'567.80 behauptet und belegt die Schuldnerin ebenfalls die zwi- schenzeitlich erfolgte Tilgung der Schuld mittels Direktausdruck aus dem E- Finance der H._____ vom 17. Dezember 2021 über einen einmaligen Zahlungs- auftrag mit Fälligkeit am 15. Dezember 2021 an die Gläubigerin über einen Betrag von Fr. 1'792.95 (act. 5/9). Damit ist auch diese Betreibungsforderung (zuzüglich Zinsen und Kosten) inzwischen vollumfänglich getilgt worden. Dasselbe gilt für die dritte aus dem Betreibungsregisterauszug der Schuld- nerin vom 3. Januar 2022 ersichtliche, noch offene Betreibungsforderung Nr. 4 der G._____ AG, … Bern, über Fr. 572.35: Nebst einer Zahlungsbestätigung der H._____ über eine Bezahlung an die Gläubigerin in der Höhe von Fr. 137.05 am 20. Dezember 2021 reicht die Schuldnerin diesbezüglich ein E-Mail der Gläubige-</w:t>
      </w:r>
    </w:p>
    <w:p>
      <w:r>
        <w:t>- 7 - rin an sie vom 3. Januar 2022 ein, wonach aktuell keine weiteren (offenen) Forde- rungen gegen die Schuldnerin bestünden bzw. alles bezahlt sei (act. 21/16). Zusammenfassend ist somit festzuhalten, dass derzeit keine offenen Betrei- bungsforderungen gegen die Schuldnerin mehr bestehen.</w:t>
      </w:r>
    </w:p>
    <w:p>
      <w:r>
        <w:rPr>
          <w:b/>
        </w:rPr>
        <w:t>E. 3.4</w:t>
      </w:r>
    </w:p>
    <w:p>
      <w:r>
        <w:t>Nebst den laufenden Verbindlichkeiten verfügte die Schuldnerin gemäss selbst verfasster und unterschriftlich bestätigter Aufstellung per 2. Januar 2022 sodann nur noch über einen einzigen offenen Kreditoren, nämlich die SVA Zürich, mit einer Forderung im Betrag von Fr. 526.35 für die Schlussrechnung 2021 (act. 21/14). Weitere offene Schulden der Schuldnerin sind nicht ersichtlich, so- dass sie aktuell neben den laufenden Verbindlichkeiten einzig diese Forderung zeitnah bezahlen können muss.</w:t>
      </w:r>
    </w:p>
    <w:p>
      <w:r>
        <w:rPr>
          <w:b/>
        </w:rPr>
        <w:t>E. 3.5</w:t>
      </w:r>
    </w:p>
    <w:p>
      <w:r>
        <w:t>Per 31. Dezember 2021 verfügte die Schuldnerin über Kontoguthaben bei der H._____ (Geschäftskonto Nr. 5) in der Höhe von Fr. 6'507.76 (vgl. act. 21/13). Wie dieser Saldo genau zustande kam, ist mangels Vorliegens eines detaillierten Kontoauszuges mit Bewegungen der letzten Monate nicht nachvollziehbar. Er scheint jedoch grösstenteils aus einer Überweisung auf das Geschäftskonto am 13. Dezember 2021, mithin nach Konkurseröffnung, aus dem Konto mit IBAN 6 zu resultieren, deren Auftraggeber aus dem Kontoauszug nicht ersichtlich ist (act. 10/10). Die Schuldnerin hat sich zur Herkunft dieser Gutschrift nicht geäus- sert (vgl. act. 2 und act. 20). Jedenfalls verfügt die Schuldnerin damit aber über eine gewisse, wenn auch bescheidene Liquidität.</w:t>
      </w:r>
    </w:p>
    <w:p>
      <w:r>
        <w:rPr>
          <w:b/>
        </w:rPr>
        <w:t>E. 3.6</w:t>
      </w:r>
    </w:p>
    <w:p>
      <w:r>
        <w:t>Die im Recht liegende Bilanz- und Erfolgsrechnung der Schuldnerin des Jahres 2021 per 31. Dezember 2021, woraus auch die Zahlen der Schuldnerin für das Vorjahr 2020 ersichtlich sind, zeichnet jedoch kein positives Bild der Wirt- schaftlichkeit der Geschäftstätigkeit der Schuldnerin: Sowohl für das vergangene Jahr 2021 als auch für das Vorjahr 2020 weist die Schuldnerin darin einen Verlust aus. Im Jahr 2021 generierte die Schuldnerin einen betrieblichen Ertrag aus Lie- ferungen und Leistungen in der Höhe von Fr. 10'506.–, welchem ein Betriebsauf-</w:t>
      </w:r>
    </w:p>
    <w:p>
      <w:r>
        <w:t>- 8 - wand (ohne Steuern) in der Höhe von Fr. 20'232.55 gegenüber stand (Aufwand für Material, Handelswaren, Dienstleitungen und Energie: Fr. 2'499.05; Personal- aufwand: Fr. 11'837.10; Übriger betrieblicher Aufwand: Fr. 5'018.90; Finanzauf- wand und Finanzertrag: Fr. 877.50, vgl. act. 21/17). Insgesamt resultierte damit für das Jahr 2021 ein Jahresverlust vor Steuern im Umfang von Fr. 9'726.55 (vgl. act. 21/17). Aus der Bilanz per 31. Dezember 2021 sowie aus der separaten, un- terschriftlich bestätigten Aufstellung der Schuldnerin vom 2. Januar 2022 ergibt sich aber immerhin, dass die Schuldnerin zusätzlich über offene Debitoren im Ge- samtbetrag von Fr. 5'646.– sowie über ein Guthaben bei Kunden aus angefange- nen, noch nicht fakturierten Arbeiten im Umfang von Fr. 16'000.– verfügt (act. 21/17 und act. 21/14). Zudem gibt die Schuldnerin an, derzeit für das erste Quartal 2022 Auftragsanfragen im Betrag von insgesamt Fr. 5'600.– zu haben (Terrassengeländer für Kunde I._____ im Betrag von Fr. 3'100.–; Diverse Arbei- ten für Kunde J._____ im Betrag von Fr. 2'500.–; vgl. act. 21/14). Entsprechende Werkverträge, Arbeitsrapporte oder Offerten an die genannten Kunden oder der- gleichen reichte die Schuldnerin zur Untermauerung jedoch nicht ins Recht. Im Jahr 2020 scheint die Schuldnerin nahezu inaktiv gewesen zu sein. So generierte sie im Jahr 2020 gemäss Erfolgsrechnung keinerlei Erlös aus Lieferun- gen und Leistungen. Im Gegenzug ist aber auch nur ein minimaler Betriebsauf- wand entstanden (insbes. minimaler Personalaufwand [keine Lohnzahlungen er- folgt], vgl. act. 21/17). Insgesamt resultierte für das Jahr 2020 ein Jahresverlust von Fr. 15'065.06 (act. 21/17). Erklärungen seitens der Schuldnerin für diese Um- stände bzw. ihre finanzielle Lage sucht man in den Eingaben der Schuldnerin vergeblich (vgl. act. 2 und act. 20). Festzuhalten ist schliesslich, dass die Schuldnerin – entgegen ihrer Behaup- tung (act. 2 III./Ziff. 6) – per definitionem sehr wohl überschuldet ist. So weist die Bilanz per 31. Dezember 2021 Aktiven im Betrag von lediglich Fr. 36'200.21 aus und ein Fremdkapital im Betrag von Fr. 139'722.01. Das Gesellschaftsvermögen vermag das Fremdkapital also nicht mehr abzudecken. Anzumerken ist jedoch, dass das ausgewiesene Fremdkapital fast ausschliesslich aus "Verbindlichkeiten gegenüber Beteiligten", mithin gegenüber Herrn D._____ als einzigem Gesell-</w:t>
      </w:r>
    </w:p>
    <w:p>
      <w:r>
        <w:t>- 9 - schafter und Geschäftsführer (act. 6) besteht. Weitere, weder direkt noch indirekt an der Schuldnerin beteiligte (Fremd-)Kapitalgeber wie etwa Banken scheint es vorliegend nicht zu geben. Das mit der Überschuldung einhergehende Verlustrisi- ko trägt damit derzeit einzig Herr D._____, welcher für die Schuldnerin die Aufhe- bung des Konkurses beantragt. Im Ergebnis ist der Schuldnerin deshalb immerhin dahingehend zuzustimmen, dass hier keine die Interessen von (unbeteiligten) Gläubigern bedrohende Überschuldung im eigentlichen Sinne besteht.</w:t>
      </w:r>
    </w:p>
    <w:p>
      <w:r>
        <w:rPr>
          <w:b/>
        </w:rPr>
        <w:t>E. 3.7</w:t>
      </w:r>
    </w:p>
    <w:p>
      <w:r>
        <w:t>Insgesamt zeigt sich damit ein sehr durchzogenes Bild der finanziellen Lage der Schuldnerin. Auf der einen Seite weist die Schuldnerin einen relativ umfang- reichen Betreibungsregisterauszug auf, aus welchem zahlreiche, in den vergan- genen fünf Jahren gegen sie eingeleitete Betreibungen ersichtlich sind. Zudem wurde über die Schuldnerin vor rund vier Jahren schon einmal der Konkurs eröff- net. Dieser konnte jedoch beschwerdeweise wieder aufgehoben werden. All dies zeugt von einer grundsätzlich schlechten Zahlungsmoral. Für die grundsätzliche Zahlungsfähigkeit der Schuldnerin spricht jedoch, dass sie heute über keine offe- nen Betreibungsforderungen oder sonstige substantielle Schulden mehr verfügt. Offen ist aktuell wie gesehen (vgl. vorstehende E. 3.4) einzig eine Forderung der SVA Zürich für die Schlussabrechnung 2021 im Betrag von Fr. 526.35 (act. 21/14). Diese kann die Schuldnerin aus ihrem Bankguthaben von derzeit Fr. 6'507.76 ohne Weiteres und jederzeit tilgen. Auf der anderen Seite scheint die finanzielle Lage der Schuldnerin anhand der im Recht liegenden Buchhaltungsun- terlagen (Bilanz- und Erfolgsrechnungen der Jahre 2020 und 2021) kritisch, wenn nicht prekär, weist sie darin doch zumindest formell eine Überschuldung aus. Die- se wiederum kann unter den gegebenen Umständen jedoch nicht ausschlagge- bendes Kriterium für die Aufhebung des Konkurses sein, da einzig potentiell Ge- schädigter daraus derzeit der einzige Gesellschafter und Geschäftsführer der Schuldnerin ist, welcher für diese um Aufhebung des Konkurses ersucht. Hinzu kommt, dass die Schuldnerin glaubhaft darlegen konnte, bei Kunden aus erst kürzlich fakturierten Leistungen noch über ein Guthaben in der Höhe von Fr. 5'646.– zu verfügen und aktuell für zwei Kunden angefangene Arbeiten im Gesamtbetrag von Fr. 16'000.– fortzuführen. Gestützt darauf und unter der An- nahme, dass es zutrifft, dass die Schuldnerin für das erste Quartal 2022 Auftrags-</w:t>
      </w:r>
    </w:p>
    <w:p>
      <w:r>
        <w:t>- 10 - anfragen von zwei Kunden im Betrag von insgesamt Fr. 5'600.– hat, bestehen aus heutiger Sicht immerhin konkrete Anhaltspunkte für ein besseres Geschäfts- ergebnis im Jahr 2022, zumal die Schuldnerin tatsächlich nur über minimale Fix- kosten verfügt (vgl. act. 21/17; z.B. Raummiete pro Jahr von nur Fr. 2'400.–). Un- ter den gegebenen Umständen ist schliesslich aktuell eine potentielle Schädigung von Gläubigerinteressen bzw. unbeteiligten Dritten nicht ersichtlich, sodass bei der Beurteilung der Zahlungsfähigkeit der Schuldnerin (noch) kein allzu strenger Massstab anzulegen ist. Bei grundsätzlich optimistischer und wohlwollender Be- trachtungsweise erscheint die Zahlungsfähigkeit der Schuldnerin insgesamt gera- de noch als glaubhaft bzw. zumindest jedenfalls derzeit als wahrscheinlicher als ihre Zahlungsunfähigkeit, und es darf erwartet werden, dass die Schuldnerin ihren finanziellen Verbindlichkeiten künftig rechtzeitig nachkommen kann und wird. Die Beschwerde ist deshalb gutzuheissen und der über die Schuldnerin eröffnete Konkurs aufzuheben. Die Schuldnerin wird hiermit jedoch ausdrücklich darauf hingewiesen, dass – sollte es entgegen der heutigen Einschätzung zu einer erneuten (dritten) Kon- kurseröffnung kommen – der Massstab in einem weiteren Konkursverfahren strenger und die Tatsache der erneuten Konkurseröffnung in einem Beschwerde- verfahren ein starkes Indiz für eine anhaltende Zahlungsunfähigkeit der Schuldne- rin wäre. III. Kosten- und Entschädigungsfolgen 1. Die Kosten des Verfahrens trägt grundsätzlich die unterliegende Partei, und der Klagerückzug gilt nach gesetzlicher Vermutung als Unterliegen (Art. 106 Abs. 1 ZPO). Davon kann in begründeten Fällen abgewichen werden, namentlich wenn sich eine Partei in guten Treuen zur Prozessführung veranlasst sah (Art. 107 Abs. 1 lit. b ZPO). Zu beachten ist vorliegend, dass der hier erklärte Gläubigerverzicht nach Konkurseröffnung nicht als Klagerückzug im Sinne von Art. 106 Abs. 1 ZPO verstanden werden kann, da der Konkurs nur deshalb aufge- hoben werden kann, weil es der Schuldnerin gelungen ist, ihre Zahlungsfähigkeit</w:t>
      </w:r>
    </w:p>
    <w:p>
      <w:r>
        <w:t>- 11 - glaubhafter erscheinen zu lassen als ihre Zahlungsunfähigkeit. Somit kann der Er- folg der Schuldnerin im vorliegenden Rechtsmittelverfahren nicht als Unterliegen der Gläubigerin gewertet werden. Vielmehr rechtfertigt es sich in dieser Konstella- tion, die Kosten beider Instanzen sowie die beim Konkursamt Feuerthalen durch die erstinstanzliche Konkurseröffnung bereits angefallenen Kosten der Schuldne- rin aufzuerlegen, hat sie doch durch ihr Zahlungsverhalten das Verfahren veran- lasst. Eine Parteientschädigung ist der Gläubigerin jedoch bereits mangels Antrag nicht zuzusprechen. 2. Die Gerichtskosten können mit den geleisteten Vorschüssen verrechnet werden. Die Schuldnerin leistete beim Obergericht einen Kostenvorschuss von Fr. 750.–. Die Gläubigerin leistete für das vorinstanzliche Verfahren einen Kos- tenvorschuss von Fr. 1'800.–. Da die Schuldnerin die erstinstanzliche Entscheid- gebühr in der Höhe von Fr. 200.– indes bereits im Urteilszeitpunkt an die Kasse der Vorinstanz bezahlt hatte, wurde der von der Gläubigerin geleistete Vorschuss durch die Vorinstanz im vollen Umfang von Fr. 1'800.– an das Konkursamt Feuer- thalen weiterüberwiesen (vgl. act. 7, Dispositivziffern 3–4). Das Konkursamt Feu- erthalen ist dementsprechend anzuweisen, den nach Abzug seiner Kosten ver- bleibenden Restbetrag des Vorschusses von Fr. 1'800.– an die Gläubigerin aus- zuzahlen. Die Schuldnerin ist zu verpflichten, der Gläubigerin die aus deren Vor- schuss bezogenen Aufwendungen des Konkursamtes Feuerthalen zu ersetzen, da diese die Schuldnerin zu tragen hat (vgl. dazu vorstehende E. III./1). Es wird erkannt:</w:t>
      </w:r>
    </w:p>
    <w:p>
      <w:r>
        <w:rPr>
          <w:b/>
        </w:rPr>
        <w:t>E. 4</w:t>
      </w:r>
    </w:p>
    <w:p>
      <w:r>
        <w:t>Am 4. Januar 2022 (Datum Aufgabe elektronische Eingabe), mithin noch in- nert laufender Beschwerdefrist, reichte die Schuldnerin eine Noveneingabe samt diversen weiteren Unterlagen ins Recht (act. 17, act. 18, act. 19, act. 20 und act. 21/13–18). Den Kostenvorschuss für das Beschwerdeverfahren in der Höhe von Fr. 750.– hat die Schuldnerin gemäss Mitteilung der Zentralen Inkassostelle der Gerichte am 31. Dezember 2021 geleistet (vgl. act. 22).</w:t>
      </w:r>
    </w:p>
    <w:p>
      <w:r>
        <w:rPr>
          <w:b/>
        </w:rPr>
        <w:t>E. 5</w:t>
      </w:r>
    </w:p>
    <w:p>
      <w:r>
        <w:t>Die Akten der Vorinstanz wurden von Amtes wegen beigezogen (act. 8/1–9). Das Verfahren erweist sich damit als spruchreif. II. Zur Beschwerde im Einzelnen 1. Gemäss Art. 174 Abs. 2 SchKG kann die Konkurseröffnung im Beschwerde- verfahren aufgehoben werden, wenn der Schuldner mit der Einlegung des Rechtsmittels durch Urkunden einen der drei gesetzlich vorgesehenen Kon- kursaufhebungsgründe (Tilgung, Hinterlegung oder Gläubigerverzicht) nachweist und (kumulativ) seine Zahlungsfähigkeit glaubhaft macht. Neue Behauptungen und Urkundenbeweise über konkurshindernde Tatsachen sind im Beschwerdever- fahren unbeschränkt zugelassen, unabhängig davon, ob sie vor oder nach dem erstinstanzlichen Entscheid ergangen sind. Jedoch muss die Begründung samt Belegen vollständig innert der zehntägigen Beschwerdefrist erfolgen (vgl. BGE 136 III 294 und BGE 139 III 491). Da es sich bei der Beschwerdefrist um eine ge- setzliche Frist handelt, ist die Gewährung einer Fristerstreckung bzw. einer Nach- frist ausgeschlossen (Art. 144 Abs. 1 ZPO).</w:t>
      </w:r>
    </w:p>
    <w:p>
      <w:r>
        <w:t>- 4 - 2. Die Beschwerdeführerin macht den Konkursaufhebungsgrund des Gläubi- gerverzichtes gemäss Art. 174 Abs. 2 Ziff. 3 SchKG geltend. Sie belegt diesen mit einem Schreiben der Gläubigerin vom 20. Dezember 2021, worin diese bestätigt, dass ihre Konkursforderung vollständig beglichen worden und sie dementspre- chend an einem Konkurs nicht (mehr) interessiert sei (vgl. act. 12/7 und act. 13). Der Konkursaufhebungsgrund des Gläubigerverzichtes ist damit rechtsgenüglich belegt.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