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PS210146 vom 17. August 2021</w:t>
      </w:r>
    </w:p>
    <w:p>
      <w:r>
        <w:t>ZH Obergericht, 2021-08-17, DE</w:t>
      </w:r>
    </w:p>
    <w:p>
      <w:r>
        <w:rPr>
          <w:b/>
        </w:rPr>
        <w:t xml:space="preserve">Quelle: </w:t>
      </w:r>
      <w:r>
        <w:t>https://mcp.opencaselaw.ch/entscheid/zh_obergericht_PS210146</w:t>
      </w:r>
    </w:p>
    <w:p>
      <w:r>
        <w:t>FR: ZH_OBERGERICHT PS210146 du 17 août 2021</w:t>
      </w:r>
    </w:p>
    <w:p>
      <w:r>
        <w:t>IT: ZH_OBERGERICHT PS210146 del 17 agosto 2021</w:t>
      </w:r>
    </w:p>
    <w:p>
      <w:pPr>
        <w:pStyle w:val="Heading2"/>
      </w:pPr>
      <w:r>
        <w:t>Erwägungen</w:t>
      </w:r>
    </w:p>
    <w:p>
      <w:r>
        <w:rPr>
          <w:b/>
        </w:rPr>
        <w:t>E. 1</w:t>
      </w:r>
    </w:p>
    <w:p>
      <w:r>
        <w:t>Der Schuldner und Beschwerdeführer (nachfolgend Schuldner) ist Inhaber der Einzelfirma "A._____ Ihr …-Sspezialist", welche seit dem tt. Juli 2016 im Han- delsregister eingetragen ist und ihren Sitz seit dem tt. März 2018 an der Adresse C._____ … in D._____ SZ hat. Gemäss Handelsregister bezweckt die Einzelun- ternehmung des Schuldners die Erbringung von Schreinereiarbeiten, insbesonde- re Holzterrassen (vgl. act. 5). Der Schuldner selbst hatte seinen Wohnsitz bis En- de Mai 2021 an der E._____-Strasse … in F._____ (vgl. act. 8/6). Die Vorinstanz ging davon aus, dass er danach an die Sitzadresse der Einzelunternehmung in D._____ SZ gezogen, dort jedoch nicht gemeldet sei (act. 8/7). Mit Schreiben vom 12. August 2021 teilte der Schuldner der Kammer mit, dass er ab September 2021 an der G._____-Strasse … (recte: G'._____-Strasse …) in H._____ wohnen werde (act. 12).</w:t>
      </w:r>
    </w:p>
    <w:p>
      <w:r>
        <w:rPr>
          <w:b/>
        </w:rPr>
        <w:t>E. 2</w:t>
      </w:r>
    </w:p>
    <w:p>
      <w:r>
        <w:t>Mit Urteil vom 3. August 2021 (act. 3 [= act. 7 = 8/11]) eröffnete das Kon- kursgericht des Bezirksgerichts Uster für nachfolgende Forderung der Gläubigerin den Konkurs über den Schuldner: Forderung von CHF 1'130.25 Zins 5% seit 01.09.2020 CHF 52.00 Gläubigerkosten CHF 160.00 Betreibungskosten CHF 158.60 . / . Teilzahlungen CHF - Total CHF 1'500.85</w:t>
      </w:r>
    </w:p>
    <w:p>
      <w:r>
        <w:rPr>
          <w:b/>
        </w:rPr>
        <w:t>E. 2.1</w:t>
      </w:r>
    </w:p>
    <w:p>
      <w:r>
        <w:t>Der Schuldner belegt, dass er zugunsten der Gläubigerin am 6. August 2021 bei der Obergerichtskasse Fr. 1'550.– und damit einen die Konkursforderung von Fr. 1'500.85 (inkl. Kosten und Zins) übersteigenden Betrag hinterlegt hat (act. 4/2). Im Weiteren hat der Schuldner gleichentags beim Konkursamt Uster zur Deckung der Kosten des Konkursgerichts und des Konkursverfahrens bis zu einer allfälligen Konkursaufhebung Fr. 750.– sichergestellt (act. 4/3) und den Kosten- vorschuss für das Beschwerdeverfahren von Fr. 750.– bei der Obergerichtskasse einbezahlt (act. 4/1). Der Konkurshinderungsgrund der Hinterlegung ist damit ausgewiesen. Um die Aufhebung der Konkurseröffnung zu erreichen, hat der Schuldner überdies seine Zahlungsfähigkeit glaubhaft zu machen.</w:t>
      </w:r>
    </w:p>
    <w:p>
      <w:r>
        <w:t>- 4 -</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Wie bereits vorstehend (Ziff. I.1) ausgeführt, befand sich der Wohnsitz des Schuldners bis Ende Mai 2021 in F._____. Für die Zeit danach ging die Vo- rinstanz davon aus, dass der Schuldner an die Sitzadresse der Einzelunterneh- mung in D._____ SZ gezogen sei. Der Schuldner reicht sowohl vom für die Ge- meinde F._____ zuständigen Betreibungsamt Uster (act. 11/3) als auch vom für die Gemeinde D._____ SZ zuständigen Betreibungsamt D._____ (act. 13/8) einen aktuellen Betreibungsregisterauszug ein, wobei er geltend macht, alle sich aus</w:t>
      </w:r>
    </w:p>
    <w:p>
      <w:r>
        <w:t>- 5 - den beiden Auszügen ergebenden Betreibungen vollständig bezahlt zu haben (act. 2 und 12). a) Aus dem Auszug des Schuldners aus dem Betreibungsregister des Be- treibungsamtes Uster vom 11. August 2021 ergeben sich neben der der Kon- kurseröffnung zugrunde liegenden Betreibung (Nr. 1) insgesamt 48 weitere Be- treibungen, von denen jedoch in 38 Fällen die Forderung bereits vollständig an das Betreibungsamt oder den Gläubiger bezahlt wurde oder nach Verwertung ei- ne vollständige Befriedigung des Gläubigers erfolgt ist. Von den verbleibenden 10 Betreibungen ist eine (Nr. 2 über Fr. 3'600.–) erloschen, die restlichen neun Betreibungen (Gesamtbetrag Fr. 16'715.35) befinden sich allesamt im Stadium der Konkursandrohung (act. 11/3). Der Schuldner ist der Meinung, alle aus dem Betreibungsregister des Be- treibungsamtes Uster ersichtlichen Betreibungen beglichen zu haben (vgl. act. 2 und 12), wobei er hierzu die nachfolgenden Belege einreicht: Betrei- Betrag Gläubiger bezahlter Zahlungs- Beleg bung-Nr. Register Betrag datum 1 3 Fr. 13'379.35 I._____ AG 13'079.40 25.09.2020 11/6 = 13/7 2 4 Fr. 526.65 J._____AG 523.15 26.10.2020 11/5 = 13/6</w:t>
      </w:r>
    </w:p>
    <w:p>
      <w:r>
        <w:rPr>
          <w:b/>
        </w:rPr>
        <w:t>E. 2.4</w:t>
      </w:r>
    </w:p>
    <w:p>
      <w:r>
        <w:t>Zu seiner Zahlungsfähigkeit führt der Schuldner im Wesentlichen aus, seine Einzelunternehmung habe in diesem Jahr bereits einen Umsatz von über Fr. 350'000.– erwirtschaftet, wovon er sich einen Lohn von Fr. 58'000.– habe aus- zahlen können und noch einen Gewinn von ca. Fr. 20'000.– erzielt habe. Auf dem Firmenkonto würden sich derzeit ca. Fr. 45'000.– befinden. Für die Zukunft habe er zudem bereits mehrere kleine Aufträge und eine grössere Überbauung in N._____ (Auftragsvolumen ca. Fr. 98'000.–). Er sei zahlungsfähig und verfüge über genügend liquide Mittel, um seiner Zahlungspflicht nachzukommen (act. 12).</w:t>
      </w:r>
    </w:p>
    <w:p>
      <w:r>
        <w:rPr>
          <w:b/>
        </w:rPr>
        <w:t>E. 2.5</w:t>
      </w:r>
    </w:p>
    <w:p>
      <w:r>
        <w:t>Zwar belegt der Schuldner die von ihm zu seinem Umsatz und Gewinn ge- machten Aussagen nur durch eine rudimentäre Aufstellung seiner Geschäftszah- len, die zudem von ihm nicht unterzeichnet wurde (act. 11/7). Indes ist aus den vom Schuldner im Übrigen eingereichten Unterlagen ersichtlich, dass sich auf seinem Geschäftskonto per 11. August 2021 tatsächlich ein Saldo von Fr. 45'761.30 befand (act. 11/14), weshalb er bereits aufgrund dessen ohne wei- teres in der Lage ist, die noch offenen Betreibungsforderungen unmittelbar nach Aufhebung der Konkurseröffnung vollständig zu tilgen. Die Zahlungsfähigkeit des Schuldners ist damit hinreichend glaubhaft. Die Beschwerde ist deshalb gutzuheissen und der Konkurs aufzuheben. Festzuhalten ist jedoch, dass – sollte es den Erwartungen zum Trotz dennoch zu einer erneuten Konkurseröffnung kommen – der Massstab in einem weiteren Konkursverfahren strenger und die Tatsache der erneuten Konkurseröffnung in einem Beschwerdeverfahren ein starkes Indiz für eine anhaltende Zahlungsunfä- higkeit des Schuldners wäre. III. 1. Durch die verspätete Zahlung hat der Schuldner sowohl die Konkurseröff- nung als auch das Beschwerdeverfahren verursacht. Entsprechend hat er die Kosten des Konkursamtes, die Kosten des Konkursgerichtes und die Kosten des Beschwerdeverfahrens zu tragen. Die Spruchgebühr für das Beschwerdeverfah- ren ist mit den geleisteten Vorschüssen zu verrechnen.</w:t>
      </w:r>
    </w:p>
    <w:p>
      <w:r>
        <w:t>- 9 - 2. Der Gläubigerin ist mangels relevanter Aufwendungen im vorliegenden Ver- fahren keine Prozessentschädigung zuzusprechen. Es wird erkannt:</w:t>
      </w:r>
    </w:p>
    <w:p>
      <w:r>
        <w:rPr>
          <w:b/>
        </w:rPr>
        <w:t>E. 3</w:t>
      </w:r>
    </w:p>
    <w:p>
      <w:r>
        <w:t>5 Fr. 904.35 K._____ Zürich Ser- 818.55 31.08.2020 13/5 vice Center</w:t>
      </w:r>
    </w:p>
    <w:p>
      <w:r>
        <w:rPr>
          <w:b/>
        </w:rPr>
        <w:t>E. 4</w:t>
      </w:r>
    </w:p>
    <w:p>
      <w:r>
        <w:t>6 Fr. 398.35 L._____ (Schweiz) 250.00 16.11.2020 13/4</w:t>
      </w:r>
    </w:p>
    <w:p>
      <w:r>
        <w:rPr>
          <w:b/>
        </w:rPr>
        <w:t>E. 7</w:t>
      </w:r>
    </w:p>
    <w:p>
      <w:r>
        <w:t>Fr. 303.20 K._____ Zürich Ser- vice Center 5 8 Fr. 301.70 K._____ Zürich Ser- 1'904.35 13.08.2021 13/2 vice Center</w:t>
      </w:r>
    </w:p>
    <w:p>
      <w:r>
        <w:rPr>
          <w:b/>
        </w:rPr>
        <w:t>E. 9</w:t>
      </w:r>
    </w:p>
    <w:p>
      <w:r>
        <w:t>Fr. 71.70 K._____ Zürich Ser- vice Center 6 10 Fr. 496.75 B._____ Hauptsitz 7 11 Fr. 333.30 M._____ Schweiz AG 352.60 12.08.2021 13/3 Zu diesen Belegen ist folgendes auszuführen: ad 1) Dass der Schuldner mit der von ihm ausgewiesenen Zahlung vom 25. September 2020 über Fr. 13'079.40 die von der Gläubigerin I._____ AG am 20. März 2020 in Betreibung gesetzte Forderung bezahlt hat, ist glaubhaft, da der</w:t>
      </w:r>
    </w:p>
    <w:p>
      <w:r>
        <w:t>- 6 - Schuldner beim Zahlungsgrund hier ausdrücklich "Zahlung Konkursandrohung Forderung" vermerkt hat (vgl. act. 11/6). ad 2) Der Schuldner belegt, dass er der J._____AG, welche am 20. Mai 2020 Fr. 526.65 gegen ihn in Betreibung gesetzt hatte, am 26. Oktober 2020 Fr. 523.15 überwiesen hat (act. 13/6). Dass es sich dabei um dieselbe Forderung handelt, ist zwar nicht ausgewiesen, aufgrund der Beträge aber zumindest glaub- haft. ad 3) Der Schuldner belegt, dass er der Sozialversicherungsanstalt des Kan- tons Zürich am 31. August 2020 Fr. 818.55 überwiesen hat, wobei er geltend macht, er habe damit die in der Betreibung Nr. 5 offene Forderung getilgt (vgl. act. 13/5); indes handelt es sich bei der Gläubigerin dieser Betreibung um die K._____ Zürich, weshalb die Tilgung der genannten Forderung nicht glaubhaft ist. ad 4) Der Schuldner belegt, dass er in der Betreibung Nr. 6 am 16. November 2020 eine Teilzahlung von Fr. 250.– geleistet hat (act. 13/4). Nicht erstellt ist indes, dass damit die unter dieser Nummer in Betreibung gesetzte For- derung von Fr. 398.35 vollständig beglichen wurde. ad 5) Die Gläubigerin K._____ Zürich hat in drei Betreibungen zwischen dem 24. September 2020 und dem 23. November 2020 gegen den Schuldner insgesamt Fr. 676.60 (Fr. 303.20 + Fr. 301.70 + Fr. 71.70) in Betreibung gesetzt. Der Schuldner stellt sich auf den Standpunkt, er werde diese Betreibungsforde- rungen mit einer Zahlung über Fr. 1'904.35 am 13. August 2021 tilgen (vgl. act. 13/2). Indes ist einerseits nicht belegt, dass die in Auftrag gegebene Zahlung am 13. August 2021 tatsächlich ausgeführt wurde; ebenfalls nicht belegt ist so- dann, dass die vom Schuldner zugunsten der K._____ Zürich in Auftrag gegebe- ne Zahlung die genannten Betreibungen mitumfasst, kann dem Beleg doch kein entsprechender Zahlungsgrund entnommen werden. ad 6) Bezüglich dieser zweiten Forderung der Konkursgläubigerin stellt sich der Schuldner auf den Standpunkt, dass dieser Betrag ebenfalls bei der Oberge- richtskasse hinterlegt worden sei (vgl. act. 13/1 S. 2). Dies erweist sich jedoch</w:t>
      </w:r>
    </w:p>
    <w:p>
      <w:r>
        <w:t>- 7 - nicht als zutreffend, erfolgte die Konkurseröffnung doch nur für die Betreibung- Nr. 1 und reicht der vom Schuldner sichergestellte Betrag von Fr. 1'550.00 ledig- lich aus, um die Konkursforderung von Fr. 1'500.85 (inkl. Zins und Kosten) zu be- gleichen. Dass die von der Konkursgläubigerin in der Betreibung Nr. 10 in Betrei- bung gesetzte Forderung von Fr. 496.75 ebenfalls sichergestellt wurde, ist damit unzutreffend. ad 7) Der Schuldner macht geltend, er habe am 12. August 2021 die in der Betreibung Nr. 11 noch offene Restforderung durch Zahlung an das Betreibungs- amt D._____ SZ vollständig beglichen (act. 13/3). Zwar ist mit diesem Beleg aus- gewiesen, dass der Schuldner die in der Betreibung Nr. 11 des Betreibungsamtes D._____ SZ durch die Gläubigerin M._____ Schweiz AG in Betreibung gesetzte Forderung vollständig bezahlt hat, wobei dieselbe Gläubigerin auch die Betrei- bung Nr. 10 des Betreibungsamtes Uster gegen den Schuldner eingeleitet hat. Dass es sich jedoch in beiden Betreibungen um dieselbe Forderung der Gläubige- rin handelt, wie der Schuldner sinngemäss behauptet, ist nicht ausgewiesen, weshalb die Tilgung der in Uster in Betreibung gesetzten Forderung nicht glaub- haft ist. Zusammenfassend ist glaubhaft, dass der Schuldner die beim Betreibungs- amt Uster offenen Betreibungsforderungen im Umfang von mindestens Fr. 14'156.– (Fr. 13'379.35 [Betreibung Nr. 3] + Fr. 526.65 [Betreibung Nr. 4] + Fr. 250.– [Betreibung Nr. 6]) getilgt hat, womit beim Betreibungsamt Uster noch Betreibungen in Höhe von Fr. 2'559.35 (Fr. 16'715.35 – Fr. 14'156.–) verbleiben, deren Tilgung nicht glaubhaft gemacht wurde. b) Aus dem Auszug des Schuldners aus dem Betreibungsregister des Be- treibungsamtes D._____ SZ vom 12. August 2021 ergeben sich insgesamt drei Betreibungen, wobei jedoch in allen die Forderung vollständig an das Betrei- bungsamt bezahlt wurde (act. 13/8).</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