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PS210026 vom 15. März 2021</w:t>
      </w:r>
    </w:p>
    <w:p>
      <w:r>
        <w:t>ZH Obergericht, 2021-03-15, DE</w:t>
      </w:r>
    </w:p>
    <w:p>
      <w:r>
        <w:rPr>
          <w:b/>
        </w:rPr>
        <w:t xml:space="preserve">Quelle: </w:t>
      </w:r>
      <w:r>
        <w:t>https://mcp.opencaselaw.ch/entscheid/zh_obergericht_PS210026</w:t>
      </w:r>
    </w:p>
    <w:p>
      <w:r>
        <w:t>FR: ZH_OBERGERICHT PS210026 du 15 mars 2021</w:t>
      </w:r>
    </w:p>
    <w:p>
      <w:r>
        <w:t>IT: ZH_OBERGERICHT PS210026 del 15 marzo 2021</w:t>
      </w:r>
    </w:p>
    <w:p>
      <w:pPr>
        <w:pStyle w:val="Heading2"/>
      </w:pPr>
      <w:r>
        <w:t>Erwägungen</w:t>
      </w:r>
    </w:p>
    <w:p>
      <w:r>
        <w:rPr>
          <w:b/>
        </w:rPr>
        <w:t>E. 2</w:t>
      </w:r>
    </w:p>
    <w:p>
      <w:r>
        <w:t>Nach Abweisung der vorgenannten Beschwerde des Schuldners gegen Zif- fer 11 der Steigerungsbedingungen durch das Bundesgericht am 14. September 2020 nahm das Betreibungsamt die Durchführung der Verwertung in der Betrei- bung Nr. 1 wieder auf und erliess am 16. November 2020 eine neue Steigerungs- anzeige, in welcher es aufgrund des inzwischen eingegangenen Verwertungsbe- gehrens in der Betreibung Nr. 3 auch diese zweite Verfahrensnummer aufführte (act. 6 S. 2). Die Versteigerung des gepfändeten Schuldbriefs wurde auf den 27. Januar 2021, 14:00 Uhr, angesetzt. Der Steigerungsanzeige wurden die (als rechtskräftig gemäss Bundesgerichtsurteil 5A_806/2019 vom 14. September 2020 bezeichneten) Steigerungsbedingungen vom 30. Oktober 2018 beigelegt. Beides</w:t>
      </w:r>
    </w:p>
    <w:p>
      <w:r>
        <w:t>- 6 - wurde der Beschwerdeführerin am 24. November 2020 zugestellt (act. 19 S. 4, E. 1.2; act. 3/5). 3.1 Mit Eingabe vom 4. Dezember 2020 erhob die Beschwerdeführerin beim Bezirksgericht Meilen als untere kantonale Aufsichtsbehörde über die Betrei- bungsämter (nachfolgend Vorinstanz) Beschwerde gegen die ihr am 24. Novem- ber 2020 zugestellte Steigerungsanzeige des Betreibungsamtes und stellte das vorgenannte Rechtsbegehren (act. 1 S. 4). 3.2 Am 6. Januar 2021 sagte das Betreibungsamt die auf den 27. Januar 2021 angesetzte Versteigerung vor dem Hintergrund der Pandemiesituation ab (act. 15). 3.3 Mit Urteil vom 28. Januar 2021 wies die Vorinstanz die Beschwerde der Be- schwerdeführerin ab, soweit darauf eingetreten werden konnte und die Be- schwerde nicht infolge Wegfalls der auf den 27. Januar 2021 angesetzten Ver- steigerung gegenstandslos geworden war (act. 19, S. 12, Disp.-Ziff. 1).</w:t>
      </w:r>
    </w:p>
    <w:p>
      <w:r>
        <w:rPr>
          <w:b/>
        </w:rPr>
        <w:t>E. 4</w:t>
      </w:r>
    </w:p>
    <w:p>
      <w:r>
        <w:t>November 2020 festgehalten, erwachsen Verfügungen eines Betreibungs- oder Konkursamtes – darunter fällt auch die Festsetzung der Steigerungsbedingungen gemäss Art. 125 Abs. 2 SchKG – mit ungenutztem Ablauf der zehntägigen Be- schwerdefrist (Art. 17 Abs. 2 SchKG) bzw. mit der formell rechtskräftigen Beurtei- lung einer dagegen gerichteten Beschwerde i.S.v. Art. 17 ff. SchKG in materielle Rechtskraft, wobei sich diese aber strikte auf dasjenige Vollstreckungsverfahren beschränkt, in der die fragliche Anordnung ergangen ist (BGE 133 III 580, E. 2.1; BGer, 5A_597/2008 und 5A_745/2008 vom 27. Januar 2009, E. 3.3.4; OGer ZH, PS170075 vom 18. April 2017, E. II.2.e; vgl. zur Frage der Zulässigkeit von Noven und neuen Anträgen während des Beschwerdeverfahrens OGer ZH, PS180175 vom 18. Dezember 2018, E. 4.3, und zur Frage der Zulässigkeit einer Wiederer- wägung durch das verfügende Amt gemäss Art. 17 Abs. 4 SchKG LORANDI, Be- treibungsrechtliche Beschwerde und Nichtigkeit, Basel 2000, Art. 17 SchKG N 301 ff. m.w.H.; zum Ganzen bereits PS 200203 vom 4. November 2020, E. V.2.4). Wie bereits damals ausgeführt ist eine Abänderung einer rechtskräfti- gen Anordnung in einem Betreibungsverfahren als Folge dieser materiellen Rechtskraft grundsätzlich nur dann möglich, wenn gestützt auf echte Noven, d.h. neue Tatsachen oder Beweismittel, die erst nach dem entscheidrelevanten Zeit- punkt entstanden sind (i.e. der Zeitpunkt der Verfügung bzw. der Beginn der Ur- teilsberatung der unteren Aufsichtsbehörde; vgl. OGer ZH, PS180175 vom 18. Dezember 2018, E. 4.3), eine wesentliche und dauerhafte Veränderung der relevanten Verhältnisse eingetreten ist, die Grundlage der rechtskräftigen Verfü- gung bzw. des Beschwerdeentscheids waren (BGer, 5A_597/2008 und</w:t>
      </w:r>
    </w:p>
    <w:p>
      <w:r>
        <w:t>- 14 - 5A_745/2008 vom 27. Januar 2009, E. 3.3.4; vgl. auch BGE 133 III 580, E. 2.1). Dahingegen kann – abgesehen von einer allfälligen Nichtigkeit – gestützt auf un- echte Noven, d.h. Tatsachen oder Beweismittel, die im entscheidrelevanten Zeit- punkt bereits bestanden haben, nur unter den allgemeinen Revisionsvorausset- zungen (vgl. hierzu Art. 328 ff. ZPO) auf den rechtskräftigen Entscheid zurückge- kommen werden. Soweit keine Revisionsgründe vorliegen, ist eine Abänderung bzw. Wiedererwägung des rechtskräftigen Entscheids gestützt auf unechte Noven ausgeschlossen (BGer, 5A_198/2015 vom 28. Mai 2015, E. 3.1-3.2 [Frage der Rechtsgrundlage und der genauen Voraussetzungen der Revision im Betrei- bungsverfahren offengelassen]; vgl. auch BGer, 5A_312/2012 vom 18. Juli 2012, E. 4.2; zum Ganzen bereits PS 200203 vom 4. November 2020, E. V.2.4).</w:t>
      </w:r>
    </w:p>
    <w:p>
      <w:r>
        <w:rPr>
          <w:b/>
        </w:rPr>
        <w:t>E. 4.1</w:t>
      </w:r>
    </w:p>
    <w:p>
      <w:r>
        <w:t>Schliesslich verlangt die Beschwerdeführerin – wie bereits vor Vorinstanz (act. 1 S. 4, RB 4) – Ziffer 5 der Steigerungsbedingungen sei in dem Sinne anzu- passen, dass der Erwerb von Grundstücken in E._____ durch Personen im Aus- land im Sinne des BewG ausgeschlossen sei und dass dies auch für den Erwerb eines Schuldbriefes gelte, sofern die relevante Belastungsgrenze von 80% des Verkehrswertes der Liegenschaft überschritten sein sollte (vgl. die Rechtsbegeh- ren vorstehend). Die Vorinstanz hat dazu in erster Linie ausgeführt, dass die Stei- gerungsbedingungen der Beschwerdeführerin bereits am 30. Oktober 2018 zuge- stellt worden seien und sie diese damals innert der 10 tägigen Beschwerdefrist nicht angefochten habe. Die Zustellung der (identischen) Steigerungsbedingun- gen mit der Steigerungsanzeige vom 16. November 2020 habe deshalb keine neue Beschwerdemöglichkeit auslösen können, weshalb auf die gegen die Stei- gerungsbedingungen gerichtete Beschwerde der Beschwerdeführerin nicht einzu- treten sei, weil diese verspätet erfolgt sei (act. 19 S. 11, E. 5.2). Weiter erwog sie – worauf im Kern auch ihre Erstbegründung beruhte –, die Steigerungsbedingun- gen seien rechtskräftig, weshalb die von der Beschwerdeführerin beantragte An- passung ausser Betracht falle (act. 19 S. 11 f., E. 5.3).</w:t>
      </w:r>
    </w:p>
    <w:p>
      <w:r>
        <w:rPr>
          <w:b/>
        </w:rPr>
        <w:t>E. 4.2</w:t>
      </w:r>
    </w:p>
    <w:p>
      <w:r>
        <w:t>Im Beschwerdeverfahren vor der Kammer bringt die Beschwerdeführerin in diesem Zusammenhang zunächst vor, die Situation habe sich seit Erlass der ur- sprünglichen Steigerungsbedingungen am 30. Oktober 2018 wesentlich verän- dert, könne sich eine allfällige Rechtskraft der Steigerungsbedingungen doch nicht auf die neu hinzugekommene Gläubigerin 2 erstrecken. Zudem seien weder sie noch die Gläubigerin 2 im bundesgerichtlichen Beschwerdeverfahren bezüg- lich der seinerzeit gerügten Punkte Partei gewesen, weshalb die Steigerungsbe- dingungen keinesfalls in Bezug auf sie rechtskräftig sein könnten. Die Beschwer- deführerin fügt an, die Argumentation der Vorinstanz habe zur Folge, dass später</w:t>
      </w:r>
    </w:p>
    <w:p>
      <w:r>
        <w:t>- 13 - hinzutretende Gläubiger gar nie die Möglichkeit hätten, gegen bereits bestehende Steigerungsbedingungen vorzugehen, sondern diese stets gegen sich würden gelten lassen müssen, was einen effektiven Rechtsschutz verhindere (act. 20 S. 11, E. 4.1). Weiter führte die Beschwerdeführerin zusammengefasst aus, dass von vornherein einzig Ziffer 11 der Steigerungsbedingungen in materielle Rechts- kraft erwachsen sein könne, weil die materielle Rechtskraft durch den Streitge- genstand begrenzt werde und vor Bundesgericht einzig Ziffer 11 der Steigerungs- bedingungen angefochten gewesen sei (act. 20 S. 11 f., Rz. 4.2).</w:t>
      </w:r>
    </w:p>
    <w:p>
      <w:r>
        <w:rPr>
          <w:b/>
        </w:rPr>
        <w:t>E. 4.3</w:t>
      </w:r>
    </w:p>
    <w:p>
      <w:r>
        <w:t>Wie bereits im Beschwerdeverfahren PS200203 mit Entscheid vom</w:t>
      </w:r>
    </w:p>
    <w:p>
      <w:r>
        <w:rPr>
          <w:b/>
        </w:rPr>
        <w:t>E. 4.4</w:t>
      </w:r>
    </w:p>
    <w:p>
      <w:r>
        <w:t>Die Beschwerdeführerin scheint nunmehr sinngemäss geltend zu machen, dass das Hinzutreten der Gläubigerin 2 im Vollstreckungsverfahren ein solches Novum darstelle, welches die Abänderung der bereits in Rechtskraft erwachsenen Steigerungsbedingungen erlaube. Dies ist nicht zutreffend, ist eine Abänderbar- keit doch auch bei echten Noven nur insoweit gegeben, als durch sie eine we- sentliche und dauerhafte Veränderung der relevanten Verhältnisse eingetreten ist, die Grundlage der rechtskräftigen Verfügung waren. Die Beschwerdeführerin legt nicht dar, weshalb das Hinzutreten der Gläubigerin 2 im Vollstreckungsverfahren in Bezug auf Ziffer 5 der Steigerungsbedingungen eine derartige wesentliche und dauerhaft Veränderung der relevanten Verhältnisse bewirke. Im Übrigen ist dies auch nicht offensichtlich, betrifft Ziff. 5 der Steigerungsbedingungen doch den Er- werb des Schuldbriefs durch Personen mit Wohnsitz im Ausland (vgl. 3/4 S. 3) und damit die Zuschlagsbedingungen, auf welche das Hinzutreten eines neuen Gläubigers im Vollstreckungsverfahren jedoch keinen Einfluss hat. Soweit die Be- schwerdeführerin sodann sinngemäss die Interessen der Gläubigerin 2 rügt, in- dem sie geltend macht, es könne nicht sein, dass diese kein Rechtsmittel gegen die Steigerungsbedingungen erheben könne, weil ihr die Steigerungsbedingungen nunmehr erstmals eröffnet worden seien, ist darauf mangels Rechtsschutzinte- resse der Beschwerdeführerin nicht einzutreten, ist sie doch durch eine allfällige Gehörsverletzung der Gläubigerin 2 in ihren Interessen nicht berührt. Selbst wenn der Gläubigerin 2 aufgrund dessen, dass ihr die Steigerungsbedingungen nun-</w:t>
      </w:r>
    </w:p>
    <w:p>
      <w:r>
        <w:t>- 15 - mehr erstmals eröffnet wurden, eine Anfechtungsmöglichkeit zustünde, führt dies entgegen der Beschwerdeführerin sodann nicht dazu, dass sie selbst die Steige- rungsbedingungen erneut anfechten kann, da sie die Möglichkeit hierzu bereits hatte, als ihr die Steigerungsbedingungen vom 30. Oktober 2018 im Jahr 2018 (vgl. vorstehend Ziff. I.1.4) erstmals eröffnet wurden. Soweit die Beschwerdeführerin sodann anführt, dass einzig Ziff. 11 der Stei- gerungsbedingungen in Rechtskraft erwachsen sei, weil nur diese Gegenstand des bundesgerichtlichen Verfahrens waren, verkennt sie, dass die nicht angefoch- tenen übrigen Ziffern der Steigerungsbedingungen vom 30. Oktober 2018, darun- ter auch Ziffer 5, aufgrund dessen, dass sie weder von ihr noch von einer anderen Partei angefochten wurden, bereits nach Ablauf der 10-tägigen Beschwerdefrist in formelle und materielle Rechtskraft erwachsen sind (vgl. dazu schon PS200203 vom 4. November 2020, E. V.2.3-4; PS200112 vom 9. Juli 2020, E. IV.3.2.4). Die Beschwerde der Beschwerdeführerin erweist sich folglich als unbegrün- det, soweit darauf eingetreten werden kann. Weiterungen, insbesondere zur in- haltlichen Kritik der Beschwerdeführerin an den Steigerungsbedingungen (vgl. act. 20 S. 12 f., Rz. 4.3 f.), erübrigen sich. III.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