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PS210013 vom 4. Februar 2021</w:t>
      </w:r>
    </w:p>
    <w:p>
      <w:r>
        <w:t>ZH Obergericht, 2021-02-04, DE</w:t>
      </w:r>
    </w:p>
    <w:p>
      <w:r>
        <w:rPr>
          <w:b/>
        </w:rPr>
        <w:t xml:space="preserve">Quelle: </w:t>
      </w:r>
      <w:r>
        <w:t>https://mcp.opencaselaw.ch/entscheid/zh_obergericht_PS210013</w:t>
      </w:r>
    </w:p>
    <w:p>
      <w:r>
        <w:t>FR: ZH_OBERGERICHT PS210013 du 4 février 2021</w:t>
      </w:r>
    </w:p>
    <w:p>
      <w:r>
        <w:t>IT: ZH_OBERGERICHT PS210013 del 4 febbraio 2021</w:t>
      </w:r>
    </w:p>
    <w:p>
      <w:pPr>
        <w:pStyle w:val="Heading2"/>
      </w:pPr>
      <w:r>
        <w:t>Erwägungen</w:t>
      </w:r>
    </w:p>
    <w:p>
      <w:r>
        <w:rPr>
          <w:b/>
        </w:rPr>
        <w:t>E. 1.1</w:t>
      </w:r>
    </w:p>
    <w:p>
      <w:r>
        <w:t>Mit Urteil des Einzelgerichtes des Bezirksgerichtes Zürich vom 12. Januar 2021 wurde nach vorangegangener Betreibung auf Begehren der Gläubigerin über die Schuldnerin der Konkurs eröffnet (vgl. act. 3). Mit Eingabe an das Ober- gericht vom 21. Januar 2021 erhob die Schuldnerin rechtzeitig Beschwerde und beantragte, die Konkurseröffnung aufzuheben. Sie macht im Wesentlichen gel- tend, dass der geschuldete Betrag am 11. Januar 2021 und damit vor der Kon- kurseröffnung an das Betreibungsamt Zürich 4 überwiesen worden sei (vgl. act. 2 und act. 4/1).</w:t>
      </w:r>
    </w:p>
    <w:p>
      <w:r>
        <w:rPr>
          <w:b/>
        </w:rPr>
        <w:t>E. 1.2</w:t>
      </w:r>
    </w:p>
    <w:p>
      <w:r>
        <w:t>Mit Verfügung vom 22. Januar 2021 wurde der Beschwerde antragsge- mäss aufschiebende Wirkung zuerkannt (vgl. act. 10). Die Schuldnerin bevor- schusste die Kosten des obergerichtlichen Verfahrens mit Fr. 750.– (vgl. act. 4/3). Die erstinstanzlichen Akten wurden beigezogen (act. 7/1–12).</w:t>
      </w:r>
    </w:p>
    <w:p>
      <w:r>
        <w:rPr>
          <w:b/>
        </w:rPr>
        <w:t>E. 2.1</w:t>
      </w:r>
    </w:p>
    <w:p>
      <w:r>
        <w:t>Der erstinstanzliche Entscheid über die Konkurseröffnung kann innert 10 Tagen mit Beschwerde nach der ZPO angefochten werden (vgl. Art. 174 SchKG).</w:t>
      </w:r>
    </w:p>
    <w:p>
      <w:r>
        <w:rPr>
          <w:b/>
        </w:rPr>
        <w:t>E. 2.2</w:t>
      </w:r>
    </w:p>
    <w:p>
      <w:r>
        <w:t>Was die Zulässigkeit neuer Tatsachenbehauptungen und Beweismittel be- trifft, weicht das SchKG für dieses Beschwerdeverfahren von den allgemeinen zi- vilprozessualen Regeln ab (vgl. Art. 326 ZPO). Neue Tatsachen, die vor dem erst- instanzlichen Entscheid eingetreten sind, können mit der Beschwerdeschrift ohne Einschränkung geltend gemacht werden. Zudem können mit der Beschwerde- schrift auch bestimmte, im Gesetz vorgesehene Konkurshinderungsgründe, die sich nach dem erstinstanzlichen Entscheid ereignet haben (Tilgung, Hinterlegung, Gläubigerverzicht), geltend gemacht werden, wenn die Schuldnerin gleichzeitig seine Zahlungsfähigkeit glaubhaft macht (vgl. Art. 174 Abs. 1 und 2 SchKG).</w:t>
      </w:r>
    </w:p>
    <w:p>
      <w:r>
        <w:rPr>
          <w:b/>
        </w:rPr>
        <w:t>E. 2.3</w:t>
      </w:r>
    </w:p>
    <w:p>
      <w:r>
        <w:t>Die Schuldnerin belegt mit Unterlagen des Betreibungsamtes Zürich 4, dass sie bei diesem die Konkursforderung einschliesslich Zins und Betreibungs-</w:t>
      </w:r>
    </w:p>
    <w:p>
      <w:r>
        <w:t>- 3 - kosten einen Tag vor der Konkurseröffnung bezahlt hat (vgl. act. 4/1; vgl. auch Art. 12 SchKG). Mit einer Bestätigung des Konkursamtes Aussersihl-Zürich vom 21. Januar 2021 belegt sie sodann, dass sie während der Beschwerdefrist und damit nach der Konkurseröffnung auch noch für die Kosten des erstinstanzlichen Verfahrens und des eröffneten Konkursverfahrens Sicherheit geleistet hat (vgl. act. 4/2). Die Sicherstellung der Kosten des Konkursgerichtes und des Konkursamtes, wo- für die Gläubigerin nach Art. 169 SchKG haftet, gehört (jedenfalls soweit die Schuldnerin diese Kosten durch Säumnis veranlasst hat) zur Schuldtilgung (vgl. Art. 172 Ziff. 3 und Art. 174 Abs. 2 Ziff. 1 SchKG sowie KUKO SchKG- Diggelmann, 2. Aufl., Art. 172 N 3 und Art. 174 N 10). Der von der Schuldnerin im Beschwerdeverfahren neu geltend gemachte Konkurshinderungsgrund der Schuldtilgung hat sich somit zum Teil erst nach der Konkurseröffnung verwirklicht. Nach Art. 174 Abs. 2 SchKG wäre deshalb grundsätzlich die Glaubhaftigkeit der Zahlungsfähigkeit der Schuldnerin zu prüfen. Nach der Praxis der Kammer bleibt jedoch der Umstand, dass die Kosten des Konkursgerichtes und des Konkursam- tes erst nach der Konkurseröffnung sichergestellt wurden, bei dieser Konstellation unberücksichtigt, sofern die Schuldtilgung im Übrigen ganz vor der Konkurseröff- nung erfolgt ist. Von der Prüfung der Zahlungsfähigkeit wird in diesem Fall abge- sehen (vgl. ZR 110/2011 Nr. 79 und OGer ZH PS160210 vom 9. November 2016). Somit sind die Voraussetzungen für die Aufhebung des Konkurses erfüllt. Die Be- schwerde ist gutzuheissen und die Konkurseröffnung aufzuheben.</w:t>
      </w:r>
    </w:p>
    <w:p>
      <w:r>
        <w:rPr>
          <w:b/>
        </w:rPr>
        <w:t>E. 3</w:t>
      </w:r>
    </w:p>
    <w:p>
      <w:r>
        <w:t>Die Kosten beider Instanzen sind der Schuldnerin aufzuerlegen. Sie hat die Ver- fahren dadurch veranlasst, dass sie die in Betreibung gesetzte Forderung erst nach dem Konkursbegehren tilgte, dem Konkursgericht die Tilgung nicht nach- wies und auch die Kosten des Konkursgerichtes nicht rechtzeitig vor der Konkurs- verhandlung sicherstellte.</w:t>
      </w:r>
    </w:p>
    <w:p>
      <w:r>
        <w:t>- 4 -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