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PS200236 vom 4. Dezember 2020</w:t>
      </w:r>
    </w:p>
    <w:p>
      <w:r>
        <w:t>ZH Obergericht, 2020-12-04, DE</w:t>
      </w:r>
    </w:p>
    <w:p>
      <w:r>
        <w:rPr>
          <w:b/>
        </w:rPr>
        <w:t xml:space="preserve">Quelle: </w:t>
      </w:r>
      <w:r>
        <w:t>https://mcp.opencaselaw.ch/entscheid/zh_obergericht_PS200236</w:t>
      </w:r>
    </w:p>
    <w:p>
      <w:r>
        <w:t>FR: ZH_OBERGERICHT PS200236 du 4 décembre 2020</w:t>
      </w:r>
    </w:p>
    <w:p>
      <w:r>
        <w:t>IT: ZH_OBERGERICHT PS200236 del 4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(fortan Schuldnerin) war Inhaberin des seit dem tt.mm.2018 im Han- delsregister des Kantons Zürich eingetragenen Einzelunternehmens "D._____" mit Sitz in E._____. Am tt. Juni 2020 wurde das Einzelunternehmen infolge Nicht- aufnahme des Geschäftsbetriebes aus dem Handelsregister gelöscht (vgl. act. 6).</w:t>
      </w:r>
    </w:p>
    <w:p>
      <w:r>
        <w:rPr>
          <w:b/>
        </w:rPr>
        <w:t>E. 2</w:t>
      </w:r>
    </w:p>
    <w:p>
      <w:r>
        <w:t>Mit Urteil vom 29. September 2020, 14:50 Uhr, eröffnete das Einzelgericht des Bezirksgerichtes Winterthur gestützt auf die Betreibung Nr. … (Zahlungs- befehl vom 14. April 2020) des Betreibungsamtes Seuzach und die Konkursan- drohung vom 8. Juni 2020 den Konkurs über die Schuldnerin für eine Forderung der Gläubigerin und Beschwerdegegnerin (fortan Gläubigerin) von Fr. 1'653.85 einschliesslich Zinsen und bisherige Betreibungskosten (vgl. act. 5/7 = act. 3 = act. 4 [Aktenexemplar], fortan zitiert als act. 4).</w:t>
      </w:r>
    </w:p>
    <w:p>
      <w:r>
        <w:rPr>
          <w:b/>
        </w:rPr>
        <w:t>E. 3</w:t>
      </w:r>
    </w:p>
    <w:p>
      <w:r>
        <w:t>Dagegen erhob die Schuldnerin mit Eingabe vom 1. Dezember 2020 (Datum Poststempel) Beschwerde und beantragte damit sinngemäss die Aufhebung des Konkurses (vgl. act. 2).</w:t>
      </w:r>
    </w:p>
    <w:p>
      <w:r>
        <w:rPr>
          <w:b/>
        </w:rPr>
        <w:t>E. 4</w:t>
      </w:r>
    </w:p>
    <w:p>
      <w:r>
        <w:t>Die Akten der Vorinstanz wurden von Amtes wegen beigezogen (act. 5/1–9.). Das Verfahren erweist sich damit als spruchreif. II. Rechtliches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