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PS200166 vom 24. August 2020</w:t>
      </w:r>
    </w:p>
    <w:p>
      <w:r>
        <w:t>ZH Obergericht, 2020-08-24, DE</w:t>
      </w:r>
    </w:p>
    <w:p>
      <w:r>
        <w:rPr>
          <w:b/>
        </w:rPr>
        <w:t xml:space="preserve">Quelle: </w:t>
      </w:r>
      <w:r>
        <w:t>https://mcp.opencaselaw.ch/entscheid/zh_obergericht_PS200166</w:t>
      </w:r>
    </w:p>
    <w:p>
      <w:r>
        <w:t>FR: ZH_OBERGERICHT PS200166 du 24 août 2020</w:t>
      </w:r>
    </w:p>
    <w:p>
      <w:r>
        <w:t>IT: ZH_OBERGERICHT PS200166 del 24 agosto 2020</w:t>
      </w:r>
    </w:p>
    <w:p>
      <w:pPr>
        <w:pStyle w:val="Heading2"/>
      </w:pPr>
      <w:r>
        <w:t>Erwägungen</w:t>
      </w:r>
    </w:p>
    <w:p>
      <w:r>
        <w:rPr>
          <w:b/>
        </w:rPr>
        <w:t>E. 1</w:t>
      </w:r>
    </w:p>
    <w:p>
      <w:r>
        <w:t>Gestützt auf das Konkursbegehren der B._____ (Gläubigerin und Be- schwerdegegnerin) vom 11. Juni 2020 (act. 7/1) eröffnete das Einzelgericht im summarischen Verfahren (Konkurssachen) des Bezirksgerichtes Meilen mit Urteil vom 5. August 2020 bezüglich Betreibung Nr. 1 für eine Forderung von Fr. 17'385.40 nebst Zins zu 5% seit 26. Februar 2020, Betreibungskos- ten von Fr. 100.–, 5% Verzugszins vor Betreibung von Fr. 273.50 und Be- treibungskosten von Fr. 212.60 abzüglich 5 Teilzahlungen im Zeitraum 11. März bis 8. Juni 2020 im Betrag von Fr. 10'680.– über die A._____ AG (Schuldnerin und Beschwerdeführerin) den Konkurs (act. 6). Das Urteil wur- de der Schuldnerin am 6. August 2020 zugestellt (act. 7/14/5). Mit Eingabe vom 12. August (Poststempel) erhob sie rechtzeitig Beschwerde und bean- tragte (act. 2 S. 1-2): "1. Es sei das Urteil in Beilage 1 und somit die Konkurseröffnung und der Konkurs aufzuheben.</w:t>
      </w:r>
    </w:p>
    <w:p>
      <w:r>
        <w:rPr>
          <w:b/>
        </w:rPr>
        <w:t>E. 2</w:t>
      </w:r>
    </w:p>
    <w:p>
      <w:r>
        <w:t>Es sei das Konkursbegehren abzuweisen.</w:t>
      </w:r>
    </w:p>
    <w:p>
      <w:r>
        <w:rPr>
          <w:b/>
        </w:rPr>
        <w:t>E. 3</w:t>
      </w:r>
    </w:p>
    <w:p>
      <w:r>
        <w:t>Der erstinstanzliche Entscheid über die Konkurseröffnung kann mit Be- schwerde nach der ZPO angefochten werden. Im Beschwerdeverfahren können Tatsachen neu geltend gemacht werden, die sich vor dem erstin- stanzlichen, angefochtenen Entscheid ereignet haben (Art. 174 Abs. 1 SchKG; das in Abweichung vom sonst geltenden Ausschluss aller neuen Behauptungen gemäss Art. 326 ZPO). Dazu gehört insbesondere, dass die Forderung des Gläubigers schon vor der Konkurseröffnung nebst Zinsen und Kosten bezahlt wurde, was nach Art. 172 Ziff. 3 SchKG zur Abweisung des Konkursbegehrens geführt hätte, wenn es dem Konkursgericht bekannt gewesen wäre. Hat sich der Konkursaufhebungsgrund vor der Konkurseröff- nung verwirklicht, so wird von der Prüfung der Zahlungsfähigkeit im Sinne von Art. 174 Abs. 2 SchKG abgesehen (vgl. OGer ZH PS140043 vom</w:t>
      </w:r>
    </w:p>
    <w:p>
      <w:r>
        <w:rPr>
          <w:b/>
        </w:rPr>
        <w:t>E. 7</w:t>
      </w:r>
    </w:p>
    <w:p>
      <w:r>
        <w:t>März 2014). Dass ein Schuldner bei Tilgung der Konkursforderung vor Konkurseröffnung die Kosten des Konkursgerichtes (zusammen mit jenen des Konkursamtes), welche auch zur Schuld gehören, erst nach der Kon- kurseröffnung sichergestellt hat, bleibt dabei nach der Praxis der Kammer unberücksichtigt (vgl. ZR 110/2011 Nr. 79). 4. Im Rahmen des Beschwerdeverfahrens hat die Schuldnerin die Bezahlung der Restforderung mit weiteren Teilzahlungen, nämlich am 19. Juni 2020 (Fr. 3'473.55, act. 4/6), am 6. Juli 2020 (Fr. 2'295.–, act. 4/7) und am 30. Juli 2020 (5'843.70, act. 4/8) nachgewiesen. Ferner reichte sie ein Schreiben der Gläubigerin vom 31. Juli 2020 an das Betreibungsamt Meilen-Herrliberg- Erlenbach ein, worin diese dem Amt die vollständige Tilgung der Forderung in der Betreibung Nr. 1 mitteilte (Urk. 4/10). Damit ist eine konkurshindernde</w:t>
      </w:r>
    </w:p>
    <w:p>
      <w:r>
        <w:t>- 4 - Tatsache dargetan, welche vor dem erstinstanzlichen Entscheid vom 5. Au- gust 2020 eingetreten ist. Die Schuldnerin hat ferner mit der Ratenzahlung vom 30. Juli 2020 der Gläubigern den vor Vorinstanz geleisteten Vorschuss von Fr. 1'800.– erstattet (vgl. act. 8). Zudem hat die Schuldnerin der Vo- rinstanz auch die Hälfte der Entscheidgebühr, Fr. 250.–, am 30. Juli 2020 erstattet (act. 6 i.V.m. act. 7/12). Auch die Kosten für das vorliegende Ver- fahren hat die Schuldnerin bei der Obergerichtskasse bezahlt (act. 11). Da- mit sind die Voraussetzungen für die Aufhebung des Konkurses erfüllt. Pra- xisgemäss ist – wie erwähnt – von der Prüfung der Zahlungsfähigkeit abzu- sehen. 5. Nach der vollständigen Tilgung der Konkursforderung und der Erstattung der Gerichtskosten von Fr. 250.– durfte die Schuldnerin nicht davon ausgehen, dass die Gläubigerin das Konkursbegehren zurückzieht. Es ist weder Aufga- be des Betreibungsamtes noch der Gläubigerin, das Konkursgericht über die Tilgung der Forderung zu informieren. Vielmehr liegt es an der Schuldnerin, dem Konkursgericht mittels Urkunden die (vollständige) Tilgung der Kon- kursforderung nachzuweisen oder allenfalls eine Rückzugserklärung der Gläubigerin beizubringen. Darauf wurde die Schuldnerin in der Vorladung unter "wichtige Hinweise" aufmerksam gemacht (vgl. act. 7/7 S. 2). Die Vor- instanz hat deshalb zu Recht den Konkurs eröffnet. 6. Die Kosten beider Instanzen hat die Schuldnerin zu tragen, da sie zum einen durch die nicht rechtzeitige Zahlung der Prämien das Verfahren veranlasst, und es zum anderen unterlassen hat, die Vorinstanz rechtzeitig über das Vorliegen eines Konkurshinderungsgrundes in Kenntnis zu setzen. Demzu- folge ist der Schuldnerin auch keine Entschädigung zuzusprechen. Eine Entschädigung an die Beschwerdegegnerin entfällt, weil ihr im vorliegenden Verfahren keine Umtriebe entstanden sind, die abzugelten wären.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