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PS200129 vom 16. Juli 2020</w:t>
      </w:r>
    </w:p>
    <w:p>
      <w:r>
        <w:t>ZH Obergericht, 2020-07-16, DE</w:t>
      </w:r>
    </w:p>
    <w:p>
      <w:r>
        <w:rPr>
          <w:b/>
        </w:rPr>
        <w:t xml:space="preserve">Quelle: </w:t>
      </w:r>
      <w:r>
        <w:t>https://mcp.opencaselaw.ch/entscheid/zh_obergericht_PS200129</w:t>
      </w:r>
    </w:p>
    <w:p>
      <w:r>
        <w:t>FR: ZH_OBERGERICHT PS200129 du 16 juillet 2020</w:t>
      </w:r>
    </w:p>
    <w:p>
      <w:r>
        <w:t>IT: ZH_OBERGERICHT PS200129 del 16 luglio 2020</w:t>
      </w:r>
    </w:p>
    <w:p>
      <w:pPr>
        <w:pStyle w:val="Heading2"/>
      </w:pPr>
      <w:r>
        <w:t>Volltext</w:t>
      </w:r>
    </w:p>
    <w:p>
      <w:r>
        <w:t>Obergericht des Kantons Zürich II. Zivilkammer Geschäfts-Nr.: PS200129-O/U Mitwirkend: Oberrichterin lic. iur. E. Lichti Aschwanden, Vorsitzende, Oberrichterin lic. iur. A. Katzenstein und Oberrichter Dr. M. Sarbach sowie Gerichtsschreiber MLaw R. Jenny Beschluss vom 16. Juli 2020 in Sachen A._____ AG, Schuldnerin und Beschwerdeführerin, gegen B._____ AG, Gläubigerin und Beschwerdegegnerin, betreffend Konkurseröffnung Beschwerde gegen ein Urteil des Konkursgerichtes des Bezirksgerichtes Diels- dorf vom 4. Juni 2020 (EK200187)</w:t>
      </w:r>
    </w:p>
    <w:p>
      <w:r>
        <w:t>- 2 - Erwägungen: Mit Urteil vom 4. Juni 2020 hat der Konkursrichter des Bezirksgerichtes Dielsdorf gestützt auf das Konkursbegehren der B._____ AG … [Ort] für eine Forderung von Fr. 2'501.05 nebst 6% Zins seit 30. Juli 2019, Fr. 3'056.75 nebst 6% Zins seit 30. August 2019, Fr. 5'085.05 nebst 6% Zins seit 30. September 2019, Fr. 5'539.40 nebst 6% Zins seit 31. Oktober 2019, Fr. 1'622.05, Fr. 18.– Zustell- kosten und Fr. 206.60 Betreibungskosten über die A._____ AG den Konkurs er- öffnet (vgl. act. 3). Die Schuldnerin erhob dagegen zwar Beschwerde beim Ober- gericht (vgl. act. 2 und 9), versäumte es aber auch innert Nachfrist, den Vor- schuss von Fr. 750.– für die Gerichtskosten des Beschwerdeverfahrens zu bezah- len (vgl. act. 26 und 27/1). Androhungsgemäss ist deshalb auf die Beschwerde nicht einzutreten (vgl. Art. 101 Abs. 3 ZPO). Die Kosten des Beschwerdeverfah- rens sind ausgangsgemäss der Schuldnerin aufzuerlegen (vgl. Art. 106 Abs. 1 ZPO). Es wird beschlossen: 1. Auf die Beschwerde wird nicht eingetreten. 2. Die zweitinstanzliche Entscheidgebühr wird auf Fr. 500.– festgesetzt und der Schuldnerin auferlegt. 3. Schriftliche Mitteilung an die Parteien, sowie an die Vorinstanz (unter Rück- sendung der erstinstanzlichen Akten) und das Konkursamt Höngg-Zürich, ferner an das Handelsregisteramt des Kantons Zürich und an das Betrei- bungsamt Regensdorf, je gegen Empfangsschein. 4.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- 3 -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Der Gerichtsschreiber: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