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PS200084 vom 20. März 2020</w:t>
      </w:r>
    </w:p>
    <w:p>
      <w:r>
        <w:t>ZH Obergericht, 2020-03-20, DE</w:t>
      </w:r>
    </w:p>
    <w:p>
      <w:r>
        <w:rPr>
          <w:b/>
        </w:rPr>
        <w:t xml:space="preserve">Quelle: </w:t>
      </w:r>
      <w:r>
        <w:t>https://mcp.opencaselaw.ch/entscheid/zh_obergericht_PS200084</w:t>
      </w:r>
    </w:p>
    <w:p>
      <w:r>
        <w:t>FR: ZH_OBERGERICHT PS200084 du 20 mars 2020</w:t>
      </w:r>
    </w:p>
    <w:p>
      <w:r>
        <w:t>IT: ZH_OBERGERICHT PS200084 del 20 marzo 2020</w:t>
      </w:r>
    </w:p>
    <w:p>
      <w:pPr>
        <w:pStyle w:val="Heading2"/>
      </w:pPr>
      <w:r>
        <w:t>Erwägungen</w:t>
      </w:r>
    </w:p>
    <w:p>
      <w:r>
        <w:rPr>
          <w:b/>
        </w:rPr>
        <w:t>E. 1</w:t>
      </w:r>
    </w:p>
    <w:p>
      <w:r>
        <w:t>Am 25. Februar 2020 eröffnete das Konkursgericht des Bezirkes Uster den Kon- kurs über den Schuldner für eine Forderung des Gläubigers von Fr. 179'096.70 einschliesslich Zinsen und Betreibungskosten (act. 3). Dagegen erhob der Schuldner am 16. März 2020 (Poststempel) rechtzeitig Beschwerde (act. 2). Die Akten der Vorinstanz wurden beigezogen (act. 6). Das Verfahren ist spruchreif.</w:t>
      </w:r>
    </w:p>
    <w:p>
      <w:r>
        <w:rPr>
          <w:b/>
        </w:rPr>
        <w:t>E. 2.1</w:t>
      </w:r>
    </w:p>
    <w:p>
      <w:r>
        <w:t>Der Schuldner macht in seiner Beschwerde sinngemäss geltend, die Forde- rung sei bereits vor Konkurseröffnung bezahlt gewesen (vgl. act. 2).</w:t>
      </w:r>
    </w:p>
    <w:p>
      <w:r>
        <w:rPr>
          <w:b/>
        </w:rPr>
        <w:t>E. 2.2</w:t>
      </w:r>
    </w:p>
    <w:p>
      <w:r>
        <w:t>Mit der Beschwerde können neue Tatsachen geltend gemacht werden, die vor dem angefochtenen Entscheid entstanden sind (Art. 174 Abs. 1 SchKG). Da- zu gehört unter anderem, dass die Forderung des Gläubigers schon vor der Kon- kurseröffnung samt Zinsen und Kosten bezahlt wurde. Zu den Kosten in diesem Sinne gehören auch die Kosten des Konkursamts und des erstinstanzlichen Kon- kursgerichts. Dabei genügt es, dass diese innert der Beschwerdefrist beim Kon- kursamt sichergestellt werden (vgl. zum Ganzen ZR 110/2011 Nr. 79). Die Be- schwerde ist innert einer Frist von 10 Tagen einzureichen und abschliessend zu begründen. Nachfristen können keine gewährt werden (BGE 136 III 294, 139 III 491).</w:t>
      </w:r>
    </w:p>
    <w:p>
      <w:r>
        <w:rPr>
          <w:b/>
        </w:rPr>
        <w:t>E. 2.3</w:t>
      </w:r>
    </w:p>
    <w:p>
      <w:r>
        <w:t>Der angefochtene Entscheid wurde dem Schuldner am 5. März 2020 zuge- stellt (act. 6/15). Die zehntägige Beschwerdefrist lief am Montag, 16. März 2020 ab. Der Schuldner gab seine Beschwerde am letzten Tag der Frist zur Post; sie ging am 18. März 2020 beim Obergericht ein. Der Schuldner führt nicht aus und belegt auch nicht, dass er innert der Rechtsmittelfrist die Kosten des Konkursamts inkl. derjenigen des erstinstanzlichen Konkursgerichts sichergestellt hat. Bereits aus diesem Grund sind die Voraussetzungen für eine Aufhebung des Konkurses nicht erfüllt. Auf die weiteren Ausführungen des Schuldners zur behaupteten Til- gung der Forderung ist vor diesem Hintergrund nicht einzugehen.</w:t>
      </w:r>
    </w:p>
    <w:p>
      <w:r>
        <w:t>- 3 -</w:t>
      </w:r>
    </w:p>
    <w:p>
      <w:r>
        <w:rPr>
          <w:b/>
        </w:rPr>
        <w:t>E. 2.4</w:t>
      </w:r>
    </w:p>
    <w:p>
      <w:r>
        <w:t>Der Schuldner bittet ausserdem darum, der Konkurs sei vorab auszusetzen. Er stützt sich dabei auf Art. 173a SchKG (act. 2 S. 2). Soweit der Schuldner damit um aufschiebende Wirkung ersucht, wird das Gesuch mit dem sofortigen Ent- scheid in der Sache gegenstandslos. Die vom Schuldner angerufene Bestimmung bezieht sich im Übrigen auf Begehren um Nachlassstundung oder Notstundung. Ein solches Gesuch müsste vor der erstinstanzlichen Konkursverhandlung beim Nachlassgericht gestellt werden. Ist der Konkurs eröffnet, kann der Schuldner nur noch gemäss Art. 332 SchKG einen Nachlassvertrag vorschlagen (BSK SchKG II- GIROUD, 2. Aufl. 2010, Art. 173a N 5). Dass der Schuldner vor der Konkurseröff- nung durch die Vorinstanz beim Nachlassgericht ein Stundungsgesuch gestellt hat, macht er nicht geltend. Die Beschwerde ist damit insgesamt abzuweisen. Der seit dem 19. März 2020 geltende Rechtsstillstand gemäss Art. 62 SchKG steht diesem Entscheid nicht entgegen. Der Beschwerde gegen eine Konkurseröffnung kommt ohne besondere Anordnung keine aufschiebende Wirkung zu (Art. 36 SchKG), folglich liegt keine Betreibungshandlung im Sinne von Art. 56 SchKG vor, weil der Konkurs bereits am 25. Februar 2020 eröffnet wurde und mit dem vorlie- genden Entscheid keine neue Anordnung getroffen wird.</w:t>
      </w:r>
    </w:p>
    <w:p>
      <w:r>
        <w:rPr>
          <w:b/>
        </w:rPr>
        <w:t>E. 3</w:t>
      </w:r>
    </w:p>
    <w:p>
      <w:r>
        <w:t>Da der Schuldner unterliegt, sind ihm die Kosten des Beschwerdeverfahrens auf- zuerlegen (Art. 106 Abs. 1 ZPO). Parteientschädigungen sind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