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PS200027 vom 11. Februar 2020</w:t>
      </w:r>
    </w:p>
    <w:p>
      <w:r>
        <w:t>ZH Obergericht, 2020-02-11, DE</w:t>
      </w:r>
    </w:p>
    <w:p>
      <w:r>
        <w:rPr>
          <w:b/>
        </w:rPr>
        <w:t xml:space="preserve">Quelle: </w:t>
      </w:r>
      <w:r>
        <w:t>https://mcp.opencaselaw.ch/entscheid/zh_obergericht_PS200027</w:t>
      </w:r>
    </w:p>
    <w:p>
      <w:r>
        <w:t>FR: ZH_OBERGERICHT PS200027 du 11 février 2020</w:t>
      </w:r>
    </w:p>
    <w:p>
      <w:r>
        <w:t>IT: ZH_OBERGERICHT PS200027 del 11 febbraio 2020</w:t>
      </w:r>
    </w:p>
    <w:p>
      <w:pPr>
        <w:pStyle w:val="Heading2"/>
      </w:pPr>
      <w:r>
        <w:t>Erwägungen</w:t>
      </w:r>
    </w:p>
    <w:p>
      <w:r>
        <w:rPr>
          <w:b/>
        </w:rPr>
        <w:t>E. 4</w:t>
      </w:r>
    </w:p>
    <w:p>
      <w:r>
        <w:t>Die Beschwerde ist nach dem Gesagten abzuweisen, es bleibt bei der Kon- kurseröffnung. Das Gesuch um aufschiebende Wirkung ist bei diesem Ergebnis als gegenstandslos geworden abzuschreiben.</w:t>
      </w:r>
    </w:p>
    <w:p>
      <w:r>
        <w:rPr>
          <w:b/>
        </w:rPr>
        <w:t>E. 5</w:t>
      </w:r>
    </w:p>
    <w:p>
      <w:r>
        <w:t>Der Vollständigkeit halber ist der Schuldner auf Art. 195 SchKG hinzuwei- sen, wonach (frühestens nach Ende der Eingabefrist, vgl. Art. 195 Abs. 2 SchKG) die Möglichkeit eines nachträglichen Widerrufs des Konkurses durch den Kon- kursrichter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w:t>
      </w:r>
    </w:p>
    <w:p>
      <w:r>
        <w:rPr>
          <w:b/>
        </w:rPr>
        <w:t>E. 6</w:t>
      </w:r>
    </w:p>
    <w:p>
      <w:r>
        <w:t>Ausgangsgemäss sind die Kosten des Beschwerdeverfahrens von Fr. 750.– dem Schuldner aufzuerlegen (Art. 106 Abs. 1 ZPO). Eine Parteientschädigung für das Beschwerdeverfahren ist nicht zuzusprechen; dem Schuldner nicht aufgrund seines Unterliegens und der Gläubigerin nicht mangels Umtrieben in diesem Ver- 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