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PS190187 vom 24. Oktober 2019</w:t>
      </w:r>
    </w:p>
    <w:p>
      <w:r>
        <w:t>ZH Obergericht, 2019-10-24, DE</w:t>
      </w:r>
    </w:p>
    <w:p>
      <w:r>
        <w:rPr>
          <w:b/>
        </w:rPr>
        <w:t xml:space="preserve">Quelle: </w:t>
      </w:r>
      <w:r>
        <w:t>https://mcp.opencaselaw.ch/entscheid/zh_obergericht_PS190187</w:t>
      </w:r>
    </w:p>
    <w:p>
      <w:r>
        <w:t>FR: ZH_OBERGERICHT PS190187 du 24 octobre 2019</w:t>
      </w:r>
    </w:p>
    <w:p>
      <w:r>
        <w:t>IT: ZH_OBERGERICHT PS190187 del 24 ottobre 2019</w:t>
      </w:r>
    </w:p>
    <w:p>
      <w:pPr>
        <w:pStyle w:val="Heading2"/>
      </w:pPr>
      <w:r>
        <w:t>Erwägungen</w:t>
      </w:r>
    </w:p>
    <w:p>
      <w:r>
        <w:rPr>
          <w:b/>
        </w:rPr>
        <w:t>E. 1</w:t>
      </w:r>
    </w:p>
    <w:p>
      <w:r>
        <w:t>Januar 2019), Fr. 500.-- (bisherige Umtriebsspesen), Fr. 5.-- (weitere Zustell- kosten) und Fr. 146.60 Betreibungskosten (act. 7). Dagegen erhob die Beschwer- deführerin mit Eingabe vom 16. Oktober 2019 rechtzeitig Beschwerde, beantragte die Aufhebung des Konkurses zufolge Hinterlegung und stellte ein Gesuch um Er- teilung der aufschiebenden Wirkung (act. 2). Die Beschwerdeführerin hinterlegte am 14. Oktober 2019 bei der Obergerichtskasse Fr. 5'871.40 zu Gunsten der Be- schwerdegegnerin und leistete gleichzeitig unaufgefordert den usanzgemäss er- hobenen Kostenvorschuss in Höhe von Fr. 750.-- (act. 2 S. 4 N 10 f. und act. 5/5). Mit Verfügung vom 17.Oktober 2019 wurde der Beschwerde die aufschiebende Wirkung zuerkannt (act. 9).</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Die Beschwerdeführerin hinterlegte mit Zahlung vom 14. Oktober 2019 in- nerhalb der Rechtsmittelfrist beim Obergericht des Kantons Zürich einen Betrag in Höhe von Fr. 5'871.40 (act. 5/5). Dieser Betrag deckt die Konkursforderung ein- schliesslich Neben- und Betreibungskosten (vgl. act. 7). Zudem bezahlte die Be-</w:t>
      </w:r>
    </w:p>
    <w:p>
      <w:r>
        <w:t>- 3 - schwerdeführerin dem Konkursamt Wallisellen Fr. 1'000.-- zur Deckung der Kos- ten des Konkursamtes und des Konkursgerichtes im Falle der Konkursaufhebung (act. 5/6). Damit hat die Beschwerdeführerin den Konkursaufhebungsgrund der Hinterlegung im Sinne von Art. 174 Abs. 2 Ziff. 2 SchKG durch Urkunden nach- gewiesen.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 4.2. Wesentlichen Aufschluss über das Zahlungsverhalten und die finanzielle Lage eines Schuldners vermittelt insbesondere das Betreibungsregister. Der von der Beschwerdeführerin eingereichte Betreibungsregisterauszug des Betrei- bungsamtes Wallisellen-Dietlikon (act. 5/7) weist per 8. Oktober 2019 keine Ver- lustscheine und 36 Betreibungen im Gesamtbetrag von Fr. 89'641.10 aus, wovon</w:t>
      </w:r>
    </w:p>
    <w:p>
      <w:r>
        <w:t>- 4 - sieben Betreibungen über Fr. 17'932.05 allerdings bereits erloschen und 16 Be- treibungen über Fr. 27'425.10 durch Bezahlung an das Betreibungsamt oder den Gläubiger erledigt worden sind. Demnach bestehen abzüglich der hinterlegten Konkursforderung (im Registerauszug mit Fr. 5'574.35 vermerkt) derzeit noch zwölf offene Betreibungen im Betrag von Fr. 38'709.60. Dabei handelt es sich um acht neu eingeleitete Betreibungen über Fr. 23'566.65 und um vier Betreibungen über Fr. 15'142.95, bei welchen ebenfalls bereits die Konkursandrohung zuge- stellt wurde. 4.3. Die Beschwerdeführerin ist als Gesellschaft mit beschränkter Haftung seit dem tt. Juli 2010 im Handelsregister des Kantons Zürich eingetragen und be- zweckt die Erbringung von Dienstleistungen in den Bereichen Landwirtschaft, Forstwirtschaft und Baubegehren, dazu gehören verschiedene Tätigkeiten mit den verschiedensten Fahrzeugen (act. 6). Zu den obgenannten Schulden gibt die Be- schwerdeführerin zusammengefasst an, in den letzten Jahren zwar immer wieder betrieben worden zu sein, die Forderungen aber jeweils rechtzeitig bezahlt zu ha- ben, so dass es bisher nie zu einer Konkurseröffnung gekommen sei (act. 2 S. 5 N 14). Als Kleinunternehmer habe sich der Geschäftsführer auf die Erfüllung der Aufträge konzentrieren müssen und habe dabei die Administration vernachlässigt. Dies umso mehr als er im Sommer 2017 einen schweren Arbeitsunfall erlitten ha- be, bis Ende des Jahres arbeitsunfähig gewesen sei und sich dadurch Aufträge angestaut hätten (act. 2 S. 5 N 15). Damit die Rechnungen inskünftig fristgerecht bezahlt würden, kümmere sich ab sofort der Vater des Geschäftsführers um die Administration (act. 2 S. 5 N 16). Sodann sei die Betreibung Nr. 1 durch Zahlung an das Bezirksgericht Bülach erledigt worden und die Betreibung Nr. 2 habe auf einer falschen Berechnung der Lohnbeiträge für das Jahr 2017 basiert, was mitt- lerweile korrigiert worden sei (act. 2 S. 5 f. N 17). 4.4. Zu diesen letzten Ausführungen reicht die Beschwerdeführerin zwei Belege ein. Einerseits liegt ein Auszug des auf die Beschwerdeführerin lautenden Fir- menkontos bei der Zürcher Kantonalbank über eine Belastung vom 27. August 2018 über Fr. 3'942.85 zu Gunsten des Bezirksgerichts Bülach betref- fend das Verfahren EK180405 im Recht (act. 5/8). Unter dieser Nummer wurde</w:t>
      </w:r>
    </w:p>
    <w:p>
      <w:r>
        <w:t>- 5 - am Bezirksgericht Bülach ein Verfahren der Gläubigerin der Betreibung Nr. 1, der Sammelstiftung BVG der B._____ AG, gegen die Beschwerdeführerin betreffend Konkurseröffnung geführt. Da dieses Verfahren am 28. August 2018, mithin ein Tag nach Bezahlung, erledigt wurde und nicht zum Konkurs der Beschwerdefüh- rerin geführt hat (vgl. act. 6), erscheint die Tilgung der dieser Betreibung zu Grun- de liegenden Forderung als glaubhaft. Auf der anderen Seite legt die Beschwerdeführerin eine Abrechnung über die Lohnbeiträge im Jahr 2017 der Ausgleichskasse der Sozialversicherungsanstalt Zürich vom 4. April 2019 vor (act. 5/9). Daraus ergibt sich, dass der in Betreibung gesetzte Betrag in Abzug gebracht wurde und schliesslich ein Guthaben der Be- schwerdeführerin resultiert. Damit erscheint auch die Erledigung der am 10. Januar 2019 eingeleiteten Betreibung Nr. 2 der Sozialversicherungsanstalt Zürich glaubhaft. 4.5. Somit ist insgesamt noch von zehn offenen und in Betreibung gesetzten Forderungen in Höhe von rund Fr. 27'000.-- auszugehen. Hinzu kommen weitere Kreditorenforderungen, deren aktuelle Höhe mangels Vorlage einer Kreditorenlis- te indes nicht festgestellt werden kann. Der in der Jahresrechnung verbuchte Aufwand bildet sodann einen Anhaltspunkt für die durchschnittlichen monatlichen Ausgaben. In der provisorischen Jahresrechnung per 30. September 2019 fehlt es allerdings an einem Total, weshalb davon auszugehen ist, dass die Aufwandposi- tionen nicht abschliessend aufgeführt sind und nicht darauf abgestellt werden kann (act. 5/12). Da der Jahresumsatz 2018 mit dem für das Jahr 2019 zu erwar- tenden Umsatz vergleichbar ist (vgl. dazu nachfolgend E. 4.6), erscheint es aber angemessen, auch für die Ermittlung der gegenwärtig laufenden Verbindlichkeiten auf den Aufwand des Jahres 2018 abzustellen. Der Jahresaufwand 2018 betrug Fr. 187'740.55 (act. 5/15), weshalb von durchschnittlichen monatlichen Ausgaben in Höhe von rund Fr. 15'000.-- auszugehen ist. 4.6. Diesen Verbindlichkeiten stehen gemäss Darlehensvertrag mit Rangrück- trittserklärung vom 12. Oktober 2019 (act. 5/10) und Vermögensauszug des auf die Beschwerdeführerin lautenden Kontos bei der Zürcher Kantonalbank vom 14. Oktober 2019 im Falle der Konkursaufhebung flüssige Mittel in Höhe von</w:t>
      </w:r>
    </w:p>
    <w:p>
      <w:r>
        <w:t>- 6 - Fr. 36'665.04 gegenüber (act. 5/11). Sodann bestehen nach Angaben der Be- schwerdeführerin derzeit offene Debitoren in Höhe von Fr. 24'179.25 (act. 2 S. 7 N 22). Der dazu eingereichten Debitorenliste kann entnommen werden, dass die Forderungen allesamt im September und Oktober 2019 fällig wurden bzw. werden (act. 5/13), weshalb zeitnah mit deren Eingang gerechnet werden kann. Darüber hinaus macht die Beschwerdeführerin gestützt auf eine Reihe von Offertstellun- gen pendente Aufträge in Höhe von rund Fr. 70'000.-- geltend, die nach Angaben der Beschwerdeführerin noch im 2019 ausgeführt werden sollten (act. 5/14). Das erscheint insbesondere auch glaubhaft unter Berücksichtigung der gemäss provi- sorischer Jahresrechnung bereits im laufenden Jahr per Ende September erwirt- schafteten Einnahmen in Höhe von Fr. 116'504.95 (act. 5/12), und angesichts des Umstandes, dass der voraussichtliche Jahresumsatz 2019 somit ungefähr demje- nigen des Jahres 2018 in Höhe von Fr. 189'453.-- entspricht (act. 5/15). Des Wei- teren gibt die Beschwerdeführerin an, dass noch weitere Offerten über Fr. 30'000.-- bis Fr. 50'000.-- ausstehend seien und ein weiterer Auftrag über Fr. 24'500.-- erteilt worden sei (act. 5/14). Das sind allerdings nur Behauptungen. 4.7. Dennoch vermag die Beschwerdeführerin gestützt auf die eingereichten Un- terlagen glaubhaft darzulegen, dass sie mit den zur Verfügung stehenden flüssi- gen Mitteln in Höhe von über Fr. 30'000.-- die offenen, in Betreibung gesetzten Forderungen in Höhe von Fr. 27'670.80 unmittelbar tilgen kann. Zudem macht die Beschwerdeführerin glaubhaft, dass sie über eine kontinuierliche Auftragslage verfügt und mit den monatlichen Einnahmen auch die laufenden Verbindlichkeiten decken kann. Vor diesem Hintergrund ist davon auszugehen, dass die vorliegen- de Konkurseröffnung kaum auf eine ständige Illiquidität der Beschwerdeführerin zurückzuführen ist. Somit rechtfertigt es sich, von der Wahrscheinlichkeit der wirt- schaftlichen Lebensfähigkeit der Beschwerdeführerin auszugehen, weshalb sie nach dem Gesagten als zahlungsfähig im Sinne von Art. 174 Abs. 2 SchKG gilt.</w:t>
      </w:r>
    </w:p>
    <w:p>
      <w:r>
        <w:rPr>
          <w:b/>
        </w:rPr>
        <w:t>E. 5</w:t>
      </w:r>
    </w:p>
    <w:p>
      <w:r>
        <w:t>Dies führt zur Gutheissung der Beschwerde. Die Kosten des Konkurseröff- nungs- und des Beschwerdeverfahrens wurden durch die Zahlungssäumnis der Beschwerdeführerin verursacht und sind daher ihr aufzuerlegen, obwohl der Kon- kurs letztlich aufgehoben werden kann. Prozessentschädigungen sind mangels</w:t>
      </w:r>
    </w:p>
    <w:p>
      <w:r>
        <w:t>- 7 - entstandener Umtriebe nicht zuzusprechen. Der bei der Obergerichtskasse hinter- legte Betrag von Fr. 5'871.40 ist der Beschwerdegegnerin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