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PS190073 vom 7. Mai 2019</w:t>
      </w:r>
    </w:p>
    <w:p>
      <w:r>
        <w:t>ZH Obergericht, 2019-05-07, DE</w:t>
      </w:r>
    </w:p>
    <w:p>
      <w:r>
        <w:rPr>
          <w:b/>
        </w:rPr>
        <w:t xml:space="preserve">Quelle: </w:t>
      </w:r>
      <w:r>
        <w:t>https://mcp.opencaselaw.ch/entscheid/zh_obergericht_PS190073</w:t>
      </w:r>
    </w:p>
    <w:p>
      <w:r>
        <w:t>FR: ZH_OBERGERICHT PS190073 du 7 mai 2019</w:t>
      </w:r>
    </w:p>
    <w:p>
      <w:r>
        <w:t>IT: ZH_OBERGERICHT PS190073 del 7 maggio 2019</w:t>
      </w:r>
    </w:p>
    <w:p>
      <w:pPr>
        <w:pStyle w:val="Heading2"/>
      </w:pPr>
      <w:r>
        <w:t>Erwägungen</w:t>
      </w:r>
    </w:p>
    <w:p>
      <w:r>
        <w:rPr>
          <w:b/>
        </w:rPr>
        <w:t>E. 1</w:t>
      </w:r>
    </w:p>
    <w:p>
      <w:r>
        <w:t>Der Schuldner und Beschwerdeführer (nachfolgend Schuldner) ist Inhaber der im Handelsregister eingetragenen Einzelunternehmung B._____ Kiosk, A._____, welche den Betrieb eines Kioskes bezweckt (act. 5).</w:t>
      </w:r>
    </w:p>
    <w:p>
      <w:r>
        <w:rPr>
          <w:b/>
        </w:rPr>
        <w:t>E. 2</w:t>
      </w:r>
    </w:p>
    <w:p>
      <w:r>
        <w:t>Mit Urteil vom 2. April 2019 eröffnete das Einzelgericht in Konkurssachen des Bezirksgerichts Zürich (nachfolgend Vorinstanz) für die nachfolgende Forde- rung der Gläubigerin und Beschwerdegegnerin (nachfolgend Gläubigerin) den Konkurs über den Schuldner (act. 3): Fr. 374.40 nebst Zins zu 5 % seit 13.12.2018 Fr. 100.00 Betreibungskosten Fr. 50.00 Mahnkosten Fr. 8.28 5% Verzugszins vor Betreibung Fr. 106.60 Betreibungskosten</w:t>
      </w:r>
    </w:p>
    <w:p>
      <w:r>
        <w:rPr>
          <w:b/>
        </w:rPr>
        <w:t>E. 2.1</w:t>
      </w:r>
    </w:p>
    <w:p>
      <w:r>
        <w:t>Der Schuldner belegt mit Bestätigung des Betreibungsamtes Zürich 4 vom 2. April 2019, dass er die der Konkurseröffnung zugrunde liegende Forderung (Betr. Nr. 1) am 2. April 2019 bezahlt hat (act. 4/2). Ferner hat der Schuldner beim Konkursamt Aussersihl-Zürich die Kosten des Konkursgerichts und des Konkurs- verfahrens bis zu einer allfälligen Konkursaufhebung mit einer Zahlung von Fr. 1'200.– sichergestellt (act. 4/3). Zudem hat er den Kostenvorschuss für das vorliegende Beschwerdeverfahren von Fr. 750.– am 12. April 2019 bei der Ober- gerichtskasse einbezahlt (act. 8/1). Der Konkurshinderungsgrund der Tilgung bzw. Hinterlegung ist somit ausgewiesen. Um die Aufhebung der Konkurseröff- nung zu erreichen, hat der Schuldner überdies seine Zahlungsfähigkeit glaubhaft zu machen.</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w:t>
      </w:r>
    </w:p>
    <w:p>
      <w:r>
        <w:t>- 4 -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Dem Auszug des Schuldners aus dem Betreibungsregister des Betrei- bungsamtes Zürich 4 vom 10. April 2019 lassen sich neben der der Konkurseröff- nung zugrunde liegenden Betreibung (Betr. Nr. 1) 39 weitere Betreibungen ent- nehmen, von denen jedoch in 31 Fällen die Forderung bereits an das Betrei- bungsamt bezahlt wurde. Zwei Betreibungen sind zudem erloschen. Von den üb- rigen sechs Betreibungen befinden sich fünf (Gesamtbetrag Fr. 6'665.85) im Ein- leitungsstadium und in einer Betreibung (Fr. 46'887.45) wurde dem Schuldner be- reits der Konkurs angedroht (act. 4/5). a) Zu den fünf sich noch im Einleitungsstadium befindlichen Betreibungen (Betreibung-Nrn.: 2 über Fr. 401.85; 3 über Fr. 668.80; 4 über Fr. 2'227.40; 5 über Fr. 2'299.65, Betreibung-Nr. 6 über Fr. 1'068.15), welche allesamt von der SVA Zürich eingeleitet wurden, führt der Schuldner aus, diese Betreibungen würden gelöscht und mit einem Guthaben, welches ihm gegenüber der SVA zustehe, ver- rechnet (act. 4/6). Hierzu legt er zwei Schreiben der SVA vom 12. März 2019 bei, gemäss denen er bei der SVA über ein Guthaben von Fr. 5'353.75 verfügt. Die SVA teilt in diesen Schreiben ausserdem mit, dass ihm die Guthaben in den nächsten Tagen ausbezahlt würden, sofern keine bereits in Rechnung gestellten</w:t>
      </w:r>
    </w:p>
    <w:p>
      <w:r>
        <w:t>- 5 - Beträge ausstehend seien (act. 4/7/3-4). Es ist deshalb glaubhaft, dass sich die Schulden des Schuldners bei der SVA zumindest um Fr. 5'353.75 reduzieren. b) Ausserdem führt der Schuldner aus, er bezahle sei dem 1. Januar 2017 monatlich Fr. 1'000.– an die C._____ AG, wobei er belegt, am 30. April 2018 (zwei Zahlungen), am 11. Juni 2018 und am 14. Januar 2019 entsprechende Zah- lungen geleistet zu haben (act. 8/2). Festzuhalten ist, dass es sich bei der C._____ AG um diejenige Gläubigerin handelt, welche dem Schuldner in der Be- treibung-Nr. 7 über Fr. 46'887.45 bereits den Konkurs angedroht hat (vgl. act. 4/5 S. 3). Die entsprechende Betreibung wurde am 6. Dezember 2017 eingeleitet. Aufgrund dessen, dass in dieser Betreibung bis anhin noch nicht der Konkurs über den Schuldner eröffnet wurde, ist – wie vom Schuldner sinngemäss behaup- tet – glaubhaft, dass zwischen der entsprechenden Gläubigerin und dem Schuld- ner eine Abzahlungsvereinbarung besteht. Bei monatlicher Bezahlung von Fr. 1'000.– seit Einleitung der Betreibung im Dezember 2017 müsste sich die For- derung von (bei Einleitung der Betreibung) zwischenzeitlich Fr. 46'887.45 inzwi- schen (bis Mai 2019) um Fr. 17'000.– reduziert haben. Wie viel der in Betreibung gesetzten Forderung indes tatsächlich abbezahlt wurde, wurde vom Schuldner weder darlegt noch belegt.</w:t>
      </w:r>
    </w:p>
    <w:p>
      <w:r>
        <w:rPr>
          <w:b/>
        </w:rPr>
        <w:t>E. 2.5</w:t>
      </w:r>
    </w:p>
    <w:p>
      <w:r>
        <w:t>Zu den zur Konkurseröffnung führenden Umständen führt der Schuldner aus, er habe die Rechnung der Konkursgläubigerin nicht beglichen, weil der Ar- beitnehmer, für welchen die Gläubigerin Rechnung für BVG Beiträge gestellt ha- be, im Jahr 2018 gar nicht mehr bei ihm angestellt gewesen sei, was er der Stif- tung Auffangeinrichtung gemeldet habe (vgl. act. 4/7/4). Er sei deshalb davon ausgegangen, dass die Rechnung zurückgezogen werde. Als er zur Konkursver- handlung vorgeladen worden sei, habe er die Forderung zwar am 2. April 2019 (Tag der Konkurseröffnung) beglichen; er sei jedoch zu spät zur Verhandlung ge- kommen (act. 2).</w:t>
      </w:r>
    </w:p>
    <w:p>
      <w:r>
        <w:rPr>
          <w:b/>
        </w:rPr>
        <w:t>E. 2.6</w:t>
      </w:r>
    </w:p>
    <w:p>
      <w:r>
        <w:t>Aus den vom Schuldner eingereichten Steuerklärungen für die Jahre 2017 und 2018 beigehefteten Bilanzen ergibt sich, dass der Schuldner mit seiner Ein- zelunternehmung in diesen beiden Jahren je einen Gewinn von rund Fr. 54'000.–</w:t>
      </w:r>
    </w:p>
    <w:p>
      <w:r>
        <w:t>- 6 - erzielt hat (vgl. act. 8/4-5); hierzu kamen im Jahr 2018 Naturalbezüge und Privat- anteile aus Unkosten von Fr. 6'780.– (act. 8/4). Der Schuldner macht geltend, zusammen mit den Einnahmen seiner Frau aus ALV und Mutterschaftsentschädigung stehe der Familie ein jährliches Ein- kommen von Fr. 67'994.– zur Verfügung, wobei diesen Einnahmen jährliche Aus- gaben von Fr. 65'700.– (inklusive Fr. 20'400.– Alimente und Fr. 12'000.– Darlehen D._____) gegenüber stünden (act. 11/3). Zwar hat der Schuldner die von ihm gel- tend gemachten Zahlen nicht (vollständig) belegt, hinsichtlich der regelmässigen Ausgaben (Allg. Lebenskosten, Miete, Steuern, Krankenkasse, Versicherung, Te- lefon) ist jedoch anzumerken, dass sich diese im Rahmen des Üblichen bewegen und deshalb als glaubhaft anzusehen sind. Ferner belegt der Schuldner, dass er per 2. Mai 2019 über ein Guthaben von Fr. 10'010.42 auf seinem Konto bei der Post verfügte (act. 11/1-2).</w:t>
      </w:r>
    </w:p>
    <w:p>
      <w:r>
        <w:rPr>
          <w:b/>
        </w:rPr>
        <w:t>E. 2.7</w:t>
      </w:r>
    </w:p>
    <w:p>
      <w:r>
        <w:t>Insgesamt ist aufgrund der vom Schuldner eingereichten Unterlagen glaub- haft, dass die Betreibungsforderungen der SVA Zürich grösstenteils mit zwei dem Schuldner gegenüber der SVA zustehenden Guthaben verrechnet werden kön- nen. Zudem ist glaubhaft, dass der Schuldner mit seiner Hauptgläubigerin, der C._____ AG, eine Abzahlungsvereinbarung geschlossen und in deren Rahmen bereits Zahlungen geleistet hat. Da gegen den Schuldner keine weiteren offenen Betreibungen bestehen, ist zu seinen Gunsten davon auszugehen, dass ihm zu- mindest nicht unmittelbar eine weitere Konkurseröffnung droht. Für die Zahlungs- fähigkeit des Schuldner spricht weiter, dass er auf seinem Konto derzeit über ein Guthaben von rund Fr. 10'000.– verfügt. Aufgrund dessen sowie aufgrund der vom Schuldner dargestellten Einnahmen und Ausgaben, bei welchen insgesamt ein kleiner Überschuss resultiert, ist die Zahlungsfähigkeit des Schuldners glaub- haft, bzw. zumindest als wahrscheinlicher als seine Zahlungsunfähigkeit anzuse- hen. Damit ist die Beschwerde gutzuheissen und der über den Schuldner eröffne- te Konkurs aufzuheben.</w:t>
      </w:r>
    </w:p>
    <w:p>
      <w:r>
        <w:t>- 7 - III.</w:t>
      </w:r>
    </w:p>
    <w:p>
      <w:r>
        <w:rPr>
          <w:b/>
        </w:rPr>
        <w:t>E. 3</w:t>
      </w:r>
    </w:p>
    <w:p>
      <w:r>
        <w:t>Mit Eingabe vom 10. April 2019 erhob der Schuldner rechtzeitig (vgl. act. 7/12) Beschwerde gegen dieses Urteil (act. 2) und reichte am 12. April 2019 weitere Unterlagen ein (act. 8/1-5). Mit Verfügung vom 12. April 2019 wurde der Beschwerde einstweilen die aufschiebende Wirkung erteilt und der Beschwerde- führer darauf hingewiesen, dass er seine Beschwerde bis zum 2. Mai 2019 (Ab- lauf der Beschwerdefrist) ergänzen könne (act. 9). Am 2. Mai 2019 reichte der Schuldner weitere Unterlagen ein (act. 11/1-5). Die Akten der Vorinstanz wurden beigezogen (act. 7/1-13). Das Verfahren ist spruchreif. II. 1. Gemäss Art. 174 Abs. 2 SchKG kann die Konkurseröffnung im Beschwerde- verfahren aufgehoben werden, wenn der Schuldner mit der Einlegung des</w:t>
      </w:r>
    </w:p>
    <w:p>
      <w:r>
        <w:t>- 3 -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wer- 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