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PS190064 vom 15. April 2019</w:t>
      </w:r>
    </w:p>
    <w:p>
      <w:r>
        <w:t>ZH Obergericht, 2019-04-15, DE</w:t>
      </w:r>
    </w:p>
    <w:p>
      <w:r>
        <w:rPr>
          <w:b/>
        </w:rPr>
        <w:t xml:space="preserve">Quelle: </w:t>
      </w:r>
      <w:r>
        <w:t>https://mcp.opencaselaw.ch/entscheid/zh_obergericht_PS190064</w:t>
      </w:r>
    </w:p>
    <w:p>
      <w:r>
        <w:t>FR: ZH_OBERGERICHT PS190064 du 15 avril 2019</w:t>
      </w:r>
    </w:p>
    <w:p>
      <w:r>
        <w:t>IT: ZH_OBERGERICHT PS190064 del 15 aprile 2019</w:t>
      </w:r>
    </w:p>
    <w:p>
      <w:pPr>
        <w:pStyle w:val="Heading2"/>
      </w:pPr>
      <w:r>
        <w:t>Erwägungen</w:t>
      </w:r>
    </w:p>
    <w:p>
      <w:r>
        <w:rPr>
          <w:b/>
        </w:rPr>
        <w:t>E. 1</w:t>
      </w:r>
    </w:p>
    <w:p>
      <w:r>
        <w:t>In der Betreibung auf Grundpfandverwertung Nr. … zeigte das Betreibungsamt Küsnacht-Zollikon-Zumikon der Schuldnerin A._____ AG in Liquidation mit Schreiben vom 18. Februar 2019 die Auflage der Verteilungsliste, der Kosten- rechnung über die Verwertung und der Abrechnung über die Verwaltung an, unter Beifügung eines summarischen, über den zu verteilenden Nettoerlös Aufschluss gebenden Auszuges der Kostenrechnung und mit dem Hinweis, dass diese Ver- fügung gemäss Art. 17 SchKG bei der Aufsichtsbehörde angefochten werden könne (act. 2; vgl. Art. 112 Abs. 2 VZG). Mit Eingabe vom 24. Februar 2019 erhob die Betreibungsschuldnerin – noch vor der auf den 26. Februar 2019 angesetzten Aktenauflage – beim Bezirksgericht Meilen als unterer kantonaler Aufsichtsbehörde über die Betreibungsämter Be- schwerde "in Sachen Rechtsvorschlag" (act. 1). Sie beantragte, die Anzeige vom 18. Februar 2019 zur Neubeurteilung an das Betreibungsamt zurückzuweisen. Sie machte sinngemäss geltend, das Bezirksgericht habe willkürlich Rechtsöffnung gewährt. Sie habe diesen Entscheid beim Obergericht rechtzeitig angefochten ("schriftliches Abtretungsverbot"). Es sei rechtsmissbräuchlich, die Verteilungsliste zu erstellen, solange die Versteigerung nicht rechtskräftig sei. Sie wies auf ein bezirksgerichtliches Urteil vom 4. Januar 2019 hin.</w:t>
      </w:r>
    </w:p>
    <w:p>
      <w:r>
        <w:rPr>
          <w:b/>
        </w:rPr>
        <w:t>E. 2</w:t>
      </w:r>
    </w:p>
    <w:p>
      <w:r>
        <w:t>Das Bezirksgericht wies die Beschwerde mit Urteil vom 18. März 2019 ab, so- weit darauf einzutreten sei. Es erwog im Wesentlichen, die Beschwerdeführerin bringe nicht vor, inwiefern die angefochtene Anzeige nicht korrekt sei. Der Be- schwerde gegen einen Entscheid über die Rechtsöffnung komme nach Art. 325 Abs. 1 ZPO keine aufschiebende Wirkung zu. Das Betreibungsamt dürfe die Ver- teilungsliste unabhängig davon erstellen, ob die Versteigerung rechtskräftig sei. Ein mit Urteil vom 4. Januar 2019 abgeschlossenes Verfahren in Sachen der Be- schwerdeführerin sei nicht bekannt (act. 7).</w:t>
      </w:r>
    </w:p>
    <w:p>
      <w:r>
        <w:t>- 3 -</w:t>
      </w:r>
    </w:p>
    <w:p>
      <w:r>
        <w:rPr>
          <w:b/>
        </w:rPr>
        <w:t>E. 3</w:t>
      </w:r>
    </w:p>
    <w:p>
      <w:r>
        <w:t>Betreibungsrechtliche Beschwerden (Art. 17 ff. SchKG) gegen die Grundstück- versteigerung bzw. den Steigerungszuschlag haben – entgegen der allgemeinen Regel von Art. 36 SchKG – von Gesetzes wegen aufschiebende Wirkung (vgl. Art. 66 Abs. 1 VZG; BGE 121 III 197, 129 III 100; Dieth/Wohl, KUKO SchKG, 2. Aufl., Art. 36 N 6). Die Beschwerdeführerin behauptet, das Obergericht habe kürzlich ihre "Beschwerde gegen die Versteigerung von anfangs Januar 2019 zu- rueck an das BG Meilen zum Entscheid zuruecküberwiesen" (act. 8). Dabei be- zieht sie sich offensichtlich auf den bereits erwähnten, im Verfahren über die Be- willigung des nachträglichen Rechtsvorschlages ergangenen Entscheid des Obergerichts vom 27. Februar 2019, der einen ganz anderen Inhalt aufweist (vgl. vorn Erw. II/1). Wurde die Versteigerung bzw. der Steigerungszuschlag vom</w:t>
      </w:r>
    </w:p>
    <w:p>
      <w:r>
        <w:rPr>
          <w:b/>
        </w:rPr>
        <w:t>E. 8</w:t>
      </w:r>
    </w:p>
    <w:p>
      <w:r>
        <w:t>Januar 2019 nicht innert Frist mit einer betreibungsrechtlichen Beschwerde an- gefochten, stand auch diesbezüglich der Fortführung des Betreibungsverfahrens nichts entgegen.</w:t>
      </w:r>
    </w:p>
    <w:p>
      <w:r>
        <w:t>- 5 - 4. Nach dem Gesagten ist die Beschwerde unbegründet und abzuweisen. Eine Gehörsverletzung ist der Vorinstanz nicht vorzuwerfen (vgl. act. 8 unten). Auf die Erwägung der Vorinstanz, das Betreibungsamt dürfe die Verteilungsliste unab- hängig von der Rechtskraft der Versteigerung erstellen (act. 7 Erw. II/3 am Ende), braucht nicht eingegangen zu werden. Das Gesuch der Beschwerdeführerin, es sei der Beschwerde aufschiebende Wirkung zu erteilen, wird mit dem Entscheid in der Sache gegenstandslos. 5. Das Beschwerdeverfahren vor den kantonalen SchK-Aufsichtsbehörden ist grundsätzlich kostenlos (Art. 20a Abs. 2 Ziff. 5 SchKG; Art. 61 Abs. 2 lit. a GebV SchKG); Parteientschädigungen sind nicht zuzusprechen (Art. 62 GebV SchKG).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