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PS190039 vom 26. März 2019</w:t>
      </w:r>
    </w:p>
    <w:p>
      <w:r>
        <w:t>ZH Obergericht, 2019-03-26, DE</w:t>
      </w:r>
    </w:p>
    <w:p>
      <w:r>
        <w:rPr>
          <w:b/>
        </w:rPr>
        <w:t xml:space="preserve">Quelle: </w:t>
      </w:r>
      <w:r>
        <w:t>https://mcp.opencaselaw.ch/entscheid/zh_obergericht_PS190039</w:t>
      </w:r>
    </w:p>
    <w:p>
      <w:r>
        <w:t>FR: ZH_OBERGERICHT PS190039 du 26 mars 2019</w:t>
      </w:r>
    </w:p>
    <w:p>
      <w:r>
        <w:t>IT: ZH_OBERGERICHT PS190039 del 26 marzo 2019</w:t>
      </w:r>
    </w:p>
    <w:p>
      <w:pPr>
        <w:pStyle w:val="Heading2"/>
      </w:pPr>
      <w:r>
        <w:t>Erwägungen</w:t>
      </w:r>
    </w:p>
    <w:p>
      <w:r>
        <w:rPr>
          <w:b/>
        </w:rPr>
        <w:t>E. 1.1</w:t>
      </w:r>
    </w:p>
    <w:p>
      <w:r>
        <w:t>Die A._____ AG wurde mit Urteil des Handelsgerichts des Kantons Zürich vom 20. April 2017 in Anwendung von Art. 731b Abs. 1 Ziff. 3 OR aufgelöst, und es wurde ihre Liquidation nach den Vorschriften über den Konkurs angeordnet. Mit dem Vollzug wurde das Konkursamt C._____ beauftragt (vgl. act. 1 S. 4 und act. 13). Am 4. Januar 2019 publizierte das Konkursamt C._____ die öffentliche Auflage des Kollokationsplans und des Inventars (vgl. act. 3/4). Auf die Be- schwerde der A._____ AG gegen das Inventar trat das Bezirksgericht Zürich als untere kantonale Aufsichtsbehörde über Konkursämter mit Beschluss vom 21. Januar 2019 nicht ein (vgl. act. 3/5).</w:t>
      </w:r>
    </w:p>
    <w:p>
      <w:r>
        <w:rPr>
          <w:b/>
        </w:rPr>
        <w:t>E. 1.2</w:t>
      </w:r>
    </w:p>
    <w:p>
      <w:r>
        <w:t>Mit Eingabe an das Bezirksgericht Zürich vom 22. Januar 2019 (Datum Poststempel) erhob der Verwaltungsrat B._____ (vgl. act. 13) als Vertreter der A._____ AG in Liquidation Beschwerde und Klage gegen den Kollokationsplan (vgl. act. 1). Die interne Post des Bezirksgerichts Zürich leitete die Eingabe an das Einzelgericht für SchKG-Klagen weiter, welches eine Kopie davon an die un- tere kantonale Aufsichtsbehörde über Schuldbetreibung und Konkurs (nachfol- gend Vorinstanz) zur Prüfung aus aufsichtsrechtlicher Sicht zukommen liess (vgl. act. 11 S. 2). Die Vorinstanz trat auf die Eingabe mit Beschluss vom 12. Februar 2019 nicht ein (vgl. act. 11).</w:t>
      </w:r>
    </w:p>
    <w:p>
      <w:r>
        <w:rPr>
          <w:b/>
        </w:rPr>
        <w:t>E. 1.3</w:t>
      </w:r>
    </w:p>
    <w:p>
      <w:r>
        <w:t>Dagegen erhob B._____ am 2. März 2019 (Datum Poststempel) Be- schwerde beim Obergericht des Kantons Zürich als obere kantonale Aufsichtsbe- hörde über Schuldbetreibung und Konkurs (vgl. act. 10). Dem Inhalt der Be- schwerde nach zu beurteilen, agierte er dabei wohl wiederum als Vertreter der A._____ AG in Liquidation (nachfolgend Beschwerdeführerin). Aufgrund der nach- folgenden Erwägungen (vgl. E. 3.) kann die Frage der Aktivlegitimation bzw. der Beschwerdeberechtigung jedenfalls unbeantwortet bleiben. Die Beschwerdeführe- rin stellte folgende Anträge:</w:t>
      </w:r>
    </w:p>
    <w:p>
      <w:r>
        <w:t>- 3 - "Der Eingabe (Beschwerde) betreffend Kollokationsplan wird bei singu- lärer Eingabe stattgegeben. Der Eingabe (Klage) betreffend Kollokationsplan wird bei singulärer Eingabe und falls die Beschwerde betreffend Kollokationsplan nicht möglich stattgegeben. In diesem Falle darf auch um Bestellung eines unentgeltlichen Rechtsbeistandes angesucht werden." Die Verfahrensakten (vgl. act. 1-7) wurden beigezogen. Von der Einholung einer Vernehmlassung und Stellungnahme zur Sache ist abzusehen (vgl. Art. 20a Abs. 3 SchKG i.V.m. § 18 EG SchKG i.V.m. § 84 GOG i.V.m Art. 322 sowie Art. 324 ZPO). Das Verfahren ist spruchreif.</w:t>
      </w:r>
    </w:p>
    <w:p>
      <w:r>
        <w:rPr>
          <w:b/>
        </w:rPr>
        <w:t>E. 2.1</w:t>
      </w:r>
    </w:p>
    <w:p>
      <w:r>
        <w:t>Soweit Art. 20a Abs. 2 SchKG keine Bestimmungen enthält, sind auf den Weiterzug einer betreibungsrechtlichen Aufsichtsbeschwerde an die obere kanto- nale Aufsichtsbehörde sinngemäss die Art. 319 ff. ZPO anwendbar (vgl. Art. 20a Abs. 3 SchKG i.V.m. § 18 EG SchKG i.V.m. § 84 GOG). Die Beschwerde ist in- nerhalb der 10-tägigen Rechtsmittelfrist schriftlich, begründet und mit Rechtsmit- telanträgen versehen einzureichen. An die Rechtsmitteleingaben von Laien wer- den allerdings nur minimale Anforderungen gestellt. Zur Begründung reicht aus, wenn auch nur ganz rudimentär zum Ausdruck kommt, an welchen Mängeln der angefochtene Entscheid leidet respektive weshalb der angefochtene Entscheid nach Auffassung der Beschwerde führenden Partei unrichtig sein soll (vgl. Art. 321 Abs. 1 ZPO und § 84 GOG; OGer ZH PS170183 vom 5. September 2017, E. 3.2.). Als Beschwerdegründe können unrichtige Rechtsanwendung und offensichtlich unrichtige Sachverhaltsfeststellung durch die Vorinstanz geltend gemacht werden (Art. 320 ZPO). Neue Anträge, neue Tatsachenbehauptungen und neue Beweismittel sind im Beschwerdeverfahren ausgeschlossen (Art. 326 Abs. 1 ZPO).</w:t>
      </w:r>
    </w:p>
    <w:p>
      <w:r>
        <w:rPr>
          <w:b/>
        </w:rPr>
        <w:t>E. 2.2</w:t>
      </w:r>
    </w:p>
    <w:p>
      <w:r>
        <w:t>Die Beschwerde erfolgte rechtzeitig (vgl. act. 7/3), schriftlich und begrün- det. Die Beschwerdeführerin ist durch den angefochtenen Entscheid beschwert. Auf ihre Beschwerde ist daher einzutreten.</w:t>
      </w:r>
    </w:p>
    <w:p>
      <w:r>
        <w:t>- 4 -</w:t>
      </w:r>
    </w:p>
    <w:p>
      <w:r>
        <w:rPr>
          <w:b/>
        </w:rPr>
        <w:t>E. 3</w:t>
      </w:r>
    </w:p>
    <w:p>
      <w:r>
        <w:t>Aufl. 2016, Art. 90 N 10; BSK ZPO, 3. Aufl. 2017, Art. 90 N 35). Auf die Be- schwerde im Sinne von Art. 17 SchKG wäre von der Vorinstanz als untere kanto- nale Aufsichtsbehörde über Schuldbetreibung und Konkurs somit einzutreten ge-</w:t>
      </w:r>
    </w:p>
    <w:p>
      <w:r>
        <w:t>- 5 - wesen, wenn alle Prozessvoraussetzungen erfüllt gewesen wären. Dies war je- doch nicht der Fall: Eine Aufsichtsbeschwerde im Sinne von Art. 17 Abs. 1 SchKG muss binnen zehn Tagen seit dem Tage, an welchem die Beschwerdeführerin von der Verfügung Kenntnis erhalten hat, angebracht werden. Wegen Rechtsverweigerung oder Rechtsverzögerung kann jederzeit Beschwerde geführt werden (Art. 17 Abs. 2 und 3 SchKG). Die öffentliche Auflage des Kollokationsplans wurde am 4. Januar 2019 im Schweizerischen Handelsamtsblatt und im Amtsblatt des Kantons Zürich publiziert (vgl. act. 3/4). Die Beschwerdeführerin bezog sich in ihrer Beschwerde an die Vorinstanz auf diese Publikationen und hat nach eigener Darstellung durch die Publikation im Amtsblatt Kenntnis vom Kollokationsplan erhalten (vgl. act. 1 S. 1 und 4). Die zehntägige Beschwerdefrist gemäss Art. 17 Abs. 2 SchKG lief somit am Montag, 14. Januar 2019 ab. Die Beschwerde wurde am 22. Januar 2019 der Post übergeben. Auf sie wäre deshalb zufolge Verspätung nicht einzu- treten gewesen (vgl. BSK SchKG - Cometta/Möckli, 2. Aufl. 2010, Art. 17 N 50). Die Beschwerdeführerin beanstandete in der Beschwerde an die Vorinstanz auch eine Rechtsverzögerung, indem sie ausführte, die Konkursabwicklung sei ver- schleppt worden (vgl. act. 1 S. 6). Nachdem der Kollokationsplan erstellt wurde und vom 4. bis 24. Januar 2019 öffentlich auflag, fehlte es der Beschwerdeführe- rin jedoch am nötigen Rechtsschutzinteresse für die Geltendmachung einer Rechtsverzögerung, weshalb darauf ebenfalls nicht einzutreten gewesen wäre (vgl. Art. 59 Abs. 2 lit. a ZPO; BSK ZPO-Spühler, 3. Aufl. 2017, Art. 319 N 21). Soweit die Beschwerdeführerin schliesslich sinngemäss diverse Rechtsverweige- rungen vorbrachte (vgl. act. 1 S. 6 und 10), liess sich auch mit gutem Willen nicht herauslesen, wie die Vorinstanz diesbezüglich hätte entscheiden sollen. Somit wurden die minimalen Anforderungen, welche auch an Begründungen von Laien gestellt werden, nicht erfüllt. Auch auf diese Begehren wäre nicht einzutreten ge- wesen (vgl. Jent-Sørensen, BlSchK 2013, S. 104). Im Ergebnis hat die Vorinstanz zu Recht einen Nichteintretensentscheid gefällt, weshalb die Beschwerde abzuweisen ist.</w:t>
      </w:r>
    </w:p>
    <w:p>
      <w:r>
        <w:t>- 6 -</w:t>
      </w:r>
    </w:p>
    <w:p>
      <w:r>
        <w:rPr>
          <w:b/>
        </w:rPr>
        <w:t>E. 3.1</w:t>
      </w:r>
    </w:p>
    <w:p>
      <w:r>
        <w:t>Die Vorinstanz begründete ihren Nichteintretensentscheid mit der offen- sichtlichen Unzulässigkeit der Vereinigung einer Beschwerde im Sinne von Art. 17 SchKG mit einer Kollokationsklage im Sinne von Art. 250 SchKG. Nach Art. 90 ZPO könnten mehrere Ansprüche gegen dieselbe Partei nur geltend gemacht werden, wenn das gleiche Gericht dafür sachlich zuständig sei und die gleiche Verfahrensart zur Anwendung gelange. Beides sei hier nicht gegeben (vgl. act. 11).</w:t>
      </w:r>
    </w:p>
    <w:p>
      <w:r>
        <w:rPr>
          <w:b/>
        </w:rPr>
        <w:t>E. 3.2</w:t>
      </w:r>
    </w:p>
    <w:p>
      <w:r>
        <w:t>Die Beschwerdeführerin beanstandet in ihrer Beschwerde, B._____ habe vom Leiter des Konkursamts C._____, Herr D._____, im Rahmen eines Besuchs beim Konkursamt die mündliche Empfehlung erhalten, die Beschwerde und die Kollokationsklage gemeinsam einzureichen, da eine Abgrenzung, ob eine Be- schwerde alleine ausreiche, erst im nachhinein erkennbar sei und die Kollokati- onsklage erst starte, wenn die Beschwerde alleine nicht ausreiche. Als Laie habe er diesen Angaben vertraut und habe die Beschwerde und die Kollokationsklage in einem Dokument eingereicht. Er könne nicht beurteilen, ob dies so richtig sei und ob eine Beschwerde alleine ausreiche (vgl. act. 11). Objektive Anhaltspunkte dafür, dass diese Empfehlung tatsächlich so abgegeben wurde, bestehen nicht. Da das Gericht das Recht – auch das prozessuale Recht – von Amtes wegen anwendet (Art. 57 ZPO), ist aber unabhängig davon zu prüfen, ob die Vorinstanz korrekterweise auf die Beschwerde nicht eingetreten ist.</w:t>
      </w:r>
    </w:p>
    <w:p>
      <w:r>
        <w:rPr>
          <w:b/>
        </w:rPr>
        <w:t>E. 3.3</w:t>
      </w:r>
    </w:p>
    <w:p>
      <w:r>
        <w:t>Die Vorinstanz hat richtigerweise ausgeführt, die Voraussetzungen für die vereinte Geltendmachung der Beschwerde und der Kollokationsklage seien nicht erfüllt. In einer solchen Konstellation hat das angerufene Gericht denjenigen An- spruch mit einem Nichteintretensentscheid zurückzuweisen, der nicht seiner Beur- teilung unterliegt. Bezüglich des weiteren Anspruchs hat ein Eintreten zu erfolgen, wenn alle Prozessvoraussetzungen erfüllt sind (vgl. ZK ZPO - Bessenich/Bopp,</w:t>
      </w:r>
    </w:p>
    <w:p>
      <w:r>
        <w:rPr>
          <w:b/>
        </w:rPr>
        <w:t>E. 4.1</w:t>
      </w:r>
    </w:p>
    <w:p>
      <w:r>
        <w:t>Das Beschwerdeverfahren ist kostenlos (Art. 20a Abs. 2 Ziff. 5 SchKG und Art. 61 Abs. 2 GebV SchKG). Parteientschädigungen dürfen in diesem Verfahren nicht zugesprochen werden (Art. 62 Abs. 2 GebV SchKG).</w:t>
      </w:r>
    </w:p>
    <w:p>
      <w:r>
        <w:rPr>
          <w:b/>
        </w:rPr>
        <w:t>E. 4.2</w:t>
      </w:r>
    </w:p>
    <w:p>
      <w:r>
        <w:t>Die Beschwerdeführerin stellt für das Beschwerdeverfahren ein Gesuch um unentgeltliche Rechtsverbeiständung. Da sich die Beschwerde nach dem Gesag- ten von vornherein als aussichtslos im Sinne des Art. 117 ZPO erweist, fehlt es an einer der zwei grundlegenden Voraussetzungen, die zugleich erfüllt sein müssen, damit die unentgeltliche Rechtspflege bewilligt werden kann. Das Gesuch ist des- halb ohne Weiteres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