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PS190035 vom 27. Februar 2019</w:t>
      </w:r>
    </w:p>
    <w:p>
      <w:r>
        <w:t>ZH Obergericht, 2019-02-27, DE</w:t>
      </w:r>
    </w:p>
    <w:p>
      <w:r>
        <w:rPr>
          <w:b/>
        </w:rPr>
        <w:t xml:space="preserve">Quelle: </w:t>
      </w:r>
      <w:r>
        <w:t>https://mcp.opencaselaw.ch/entscheid/zh_obergericht_PS190035</w:t>
      </w:r>
    </w:p>
    <w:p>
      <w:r>
        <w:t>FR: ZH_OBERGERICHT PS190035 du 27 février 2019</w:t>
      </w:r>
    </w:p>
    <w:p>
      <w:r>
        <w:t>IT: ZH_OBERGERICHT PS190035 del 27 febbraio 2019</w:t>
      </w:r>
    </w:p>
    <w:p>
      <w:pPr>
        <w:pStyle w:val="Heading2"/>
      </w:pPr>
      <w:r>
        <w:t>Erwägungen</w:t>
      </w:r>
    </w:p>
    <w:p>
      <w:r>
        <w:rPr>
          <w:b/>
        </w:rPr>
        <w:t>E. 1</w:t>
      </w:r>
    </w:p>
    <w:p>
      <w:r>
        <w:t>Der Schuldner und Beschwerdeführer (nachfolgend Schuldner) ist Inhaber der im Handelsregister eingetragenen Einzelunternehmung "C._____ von A._____", welche die Organisation und Durchführung von ein- und mehrtägigen Reisen und Ausflügen in der Schweiz sowie im Ausland bezweckt (act. 6).</w:t>
      </w:r>
    </w:p>
    <w:p>
      <w:r>
        <w:rPr>
          <w:b/>
        </w:rPr>
        <w:t>E. 2</w:t>
      </w:r>
    </w:p>
    <w:p>
      <w:r>
        <w:t>Mit Urteil vom 11. Februar 2019 eröffnete das Konkursgericht des Bezirks- gerichts Bülach für nachfolgende Forderungen der Gläubigerin und Beschwerde- führerin (nachfolgend Gläubigerin) den Konkurs über den Schuldner (act. 7 [=act. 3 = act. 8/11]): Betreibung 1 Fr. 5'877.70 Forderung Fr. 277.80 5% Zins seit 3. März 2018 Fr. 100.00 Mahnkosten Fr. 250.00 Bearbeitungskosten Fr. 24.00 weitere Zustellkosten Fr. 146.60 Betreibungskosten Fr. 6'676.10 Total Betreibung 2 Fr. 2'044.50 Forderung Fr. 50.00 Mahnkosten Fr. 200.00 Bearbeitungskosten Fr. 7.00 weitere Zustellkosten Fr. 146.60 Betreibungskosten Fr. 2'448.10 Total Fr. 9'124.20 Gesamt Total</w:t>
      </w:r>
    </w:p>
    <w:p>
      <w:r>
        <w:t>- 3 -</w:t>
      </w:r>
    </w:p>
    <w:p>
      <w:r>
        <w:rPr>
          <w:b/>
        </w:rPr>
        <w:t>E. 2.1</w:t>
      </w:r>
    </w:p>
    <w:p>
      <w:r>
        <w:t>Der Schuldner hat bei der Obergerichtskasse Fr. 17'000.– und damit einen die Forderung der Gläubigerin inkl. Zins und Kosten von Fr. 9'124.20 überstei- genden Betrag sichergestellt (act. 5/2). Dieser Betrag reicht zudem auch zur De- ckung des Kostenvorschusses für das Beschwerdeverfahren von Fr. 750.–. Im Weiteren hat der Schuldner beim Konkursamt Wallisellen zur Deckung der Kosten des Konkursgerichts und des Konkursverfahrens bis zu einer allfälligen Kon- kursaufhebung Fr. 1'000.– sichergestellt (act. 5/3). Der Konkurshinderungsgrund der Hinterlegung ist somit ausgewiesen. Um die Aufhebung der Konkurseröffnung zu erreichen, hat der Schuldner überdies seine Zahlungsfähigkeit glaubhaft zu machen.</w:t>
      </w:r>
    </w:p>
    <w:p>
      <w:r>
        <w:t>- 4 -</w:t>
      </w:r>
    </w:p>
    <w:p>
      <w:r>
        <w:rPr>
          <w:b/>
        </w:rPr>
        <w:t>E. 2.2</w:t>
      </w:r>
    </w:p>
    <w:p>
      <w:r>
        <w:t>Die Glaubhaftmachung der Zahlungsfähigkeit setzt zunächst eine substanti- ierte Behauptung voraus. Der Schuldner muss somit seine finanziellen Verhältnis- se zumindest in groben Zügen offen legen und anhand der Einnahmen und Aus- gaben sowie der liquiden Mittel angeben, wie er die anstehenden Schulden be- zahlen kann. Auch wenn der Schuldner die Zahlungsfähigkeit nicht strikt bewei- sen, sondern nur glaubhaft machen muss, genügen seine Behauptungen allein nicht. Er muss seine Angaben durch objektive Anhaltspunkte untermauern, so dass das Gericht zur Überzeugung gelangen kann, dass die Behauptungen zu- treffen, auch wenn das Gegenteil noch für möglich gehalten wird (BGE 132 III 715 E. 3.1, BGer 5A_726/2010 E. 3.2.1). Zahlungsfähig ist der Schuldner, wenn er über ausreichende liquide Mittel zur Begleichung der fälligen Schulden verfügt. Bloss vorübergehende Zahlungsschwierigkeiten lassen einen Schuldner noch nicht als zahlungsunfähig erscheinen, ausser wenn keine wesentlichen Anhalts- 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 zahlt. Die Beurteilung beruht auf einem Gesamteindruck, der aufgrund der Zah- lungsgewohnheiten eines Konkursiten gewonnen wird (BGer 5A_912/2013 vom 18. Februar 2014, E. 3). Nach Praxis der Kammer genügt es zur Annahme der Zahlungsfähigkeit, wenn glaubhaft gemacht ist, dass der Schuldner die aktuell dringendsten Verpflichtungen bedienen kann und innert längstens zwei Jahren neben den laufenden Verbindlichkeiten auch die schon bestehenden Schulden wird abtragen können (OGer ZH, PS140068 vom 29. April 2014).</w:t>
      </w:r>
    </w:p>
    <w:p>
      <w:r>
        <w:rPr>
          <w:b/>
        </w:rPr>
        <w:t>E. 2.3</w:t>
      </w:r>
    </w:p>
    <w:p>
      <w:r>
        <w:t>Dem Auszug des Schuldners aus dem Betreibungsregister des Betrei- bungsamtes Wallisellen-Dietlikon vom 12. Februar 2019 lassen sich neben den beiden Konkursbetreibungen (Nrn. 1 und 2) 19 weitere Betreibungen entnehmen, von denen jedoch in neun Fällen die Forderung bereits an den Gläubiger oder an das Betreibungsamt bezahlt wurde. In den restlichen 10 Betreibungen über einen Gesamtbetrag von Fr. 14'233.90 wurde dem Schuldner bereits der Konkurs an- gedroht. Zudem wurde gegen den Schuldner ein Verlustschein über Fr. 1'158.15 ausgestellt (act. 5/4).</w:t>
      </w:r>
    </w:p>
    <w:p>
      <w:r>
        <w:t>- 5 - a) Der Schuldner macht geltend, die Forderungen der Betreibungen Nr. 3 und 4, welche gemäss Auskunft des Betreibungsamtes inkl. Zinsen und Kosten Fr. 3'919.10 betrügen, seien ebenfalls aus dem bei der Obergerichtskasse hinter- legten Betrag zu decken, indem der entsprechende Betrag dem Betreibungsamt Wallisellen-Dietlikon auszuzahlen sei (act. 2 S. 3). Gleiches gelte für den in der Betreibung-Nr. 5 geforderten Betrag; diese Schuld betrage aktuell Fr. 2'006.– und sei von der Obergerichtskasse direkt dem entsprechenden Gläubiger auszuzah- len (act. 2 S. 3 f.). b) Weiter belegt der Schuldner, die in der Betreibung-Nr. 6 geschuldete For- derung an den Gläubiger (act. 2 S. 4; act. 5/6) bzw. die in der Betreibungen- Nrn. 7, 8, 9, 10 und 11 geschuldeten Forderungen nach Stellen eines Konkursbe- gehrens durch den Gläubiger an das Konkursgericht des Bezirksgerichts Bülach bezahlt zu haben (act. 2 S. 4 f.; act. 5/7-10). c) Schliesslich bringt der Schuldner an, beim offenen Verlustschein handle es sich gemäss Auskunft der Obergerichtskasse, Abteilung Verlustscheine, um eine Forderung des Kantons Zürich. Dieser offene Betrag von Fr. 1'158.15 sei deshalb mit dem Restbetrag des bei der Obergerichtskasse hinterlegten Betrages zu verrechnen (act. 2 S. 5 f.). d) Insgesamt hat der Schuldner damit in allen Betreibungen bis auf die Be- treibung Nr. 12 entweder die Zahlung belegt oder den entsprechenden Betrag si- chergestellt, wobei der Schuldner zur letzten noch verbleibenden Betreibung aus- führt, er habe den geforderten Betrag von Fr. 647.90 bereits bezahlt, habe aber innert der Beschwerdefrist keinen entsprechenden Beleg erhältlich machen kön- nen (act. 2 S. 5).</w:t>
      </w:r>
    </w:p>
    <w:p>
      <w:r>
        <w:rPr>
          <w:b/>
        </w:rPr>
        <w:t>E. 2.4</w:t>
      </w:r>
    </w:p>
    <w:p>
      <w:r>
        <w:t>Hinsichtlich seiner geschäftlichen Verhältnisse macht der Schuldner geltend, er habe im Jahr 2016 die "C._____ und … GmbH" gegründet (act. 2 S. 6), wobei dem Handelsregister zu entnehmen ist, dass der Schuldner bei dieser Firma als Gesellschafter und Geschäftsführer eingetragen ist (act. 5/13). Weiter führt er aus, aktiv betreibe er dieses Geschäft bereits seit über drei Jahren, zu Beginn als Einzelfirma, die seit der Gründung der GmbH inaktiv sei (act. 2 S. 6). Dass die in-</w:t>
      </w:r>
    </w:p>
    <w:p>
      <w:r>
        <w:t>- 6 - aktive Einzelunternehmung immer noch im Handelsregister eingetragen sei, sei ein Versehen (act. 2 S. 7). Als angestellter Chauffeur bei der GmbH verdiene er monatlich Fr. 4'500.– (act. 2 S. 6), was er mittels Vorlage einer entsprechenden Lohnabrechnung belegt. Sein Nettomonatslohn betrug demnach im Januar 2019 Fr. 4'029.35 (act. 5/11). Gemäss dem von ihm eingereichten Lohnausweis 2018 verdiente er im Jahr 2018 insgesamt Fr. 44'322.85 netto (act. 5/12), was einen Nettomonatslohn von Fr. 3'693.57 ergibt. Seine Ehefrau sei Geschäftsführerin der Firma D._____ GmbH und erziele dort ein Einkommen von Fr. 4'125.– monatlich (act. 2 S. 6 f.), wobei der Schuldner belegt, dass seine Ehefrau im Jahr 2018 Fr. 47'756.15 netto verdient hat (act. 5/15), was einen Nettomonatslohn von Fr. 3'979.68 ergibt. Zur Begründung seiner Zahlungsschwierigkeiten führt der Schuldner schliesslich an, er und seine Ehefrau würden wegen säumiger Kunden ihre Löhne nicht immer pünktlich erhalten, was zu Liquiditätsengpässen führen könne, aber, wie aufgezeigt, nicht zur Zahlungsunfähigkeit. Der Lebensunterhalt der Familie sei mit seinem Einkommen und demjenigen seiner Ehefrau gedeckt (act. 2 S. 7).</w:t>
      </w:r>
    </w:p>
    <w:p>
      <w:r>
        <w:rPr>
          <w:b/>
        </w:rPr>
        <w:t>E. 2.5</w:t>
      </w:r>
    </w:p>
    <w:p>
      <w:r>
        <w:t>Insgesamt ist die Zahlungsfähigkeit des Schuldners hinreichend glaubhaft gemacht. So verfügt er zusammen mit seiner Ehefrau über ein monatliches Net- toeinkommen von rund Fr. 8'000.–, weshalb glaubhaft ist, dass der Schuldner in der Lage ist, seine laufenden Verpflichtungen zu erfüllen. Zudem hat der Schuld- ner seine bereits bestehenden Schulden allesamt abbezahlt oder hinterlegt. Selbst wenn die in der Betreibung-Nr. 12 in Betreibung gesetzte Forderung ent- gegen dem Vorbringen des Schuldners noch offen sein sollte, ist ohne Weiteres glaubhaft, dass der Schuldner in der Lage ist, diesen Ausstand neben den laufen- den Verpflichtungen innert nützlicher Frist zu begleichen. Insbesondere war es dem Schuldner möglich, nach Konkurseröffnung innert der Beschwerdefrist bei der Obergerichtskasse Fr. 17'000.– und beim Konkursamt zusätzlich Fr. 1'000.– sicherzustellen, was ein starkes Indiz für die Zahlungsfähigkeit des Schuldners darstellt. Dementsprechend ist die Beschwerde gutzuheissen und der über den Schuldner eröffnete Konkurs aufzuheben.</w:t>
      </w:r>
    </w:p>
    <w:p>
      <w:r>
        <w:t>- 7 - III. 1. Durch die verspätete Zahlung hat der Schuldner sowohl die Konkurseröff- nung als auch das Beschwerdeverfahren verursacht. Entsprechend hat er die Kosten des Konkursamtes, die Kosten des Konkursgerichtes und die Kosten des Beschwerdeverfahrens zu tragen. Die Spruchgebühr für das Beschwerdeverfah- ren ist mit den geleisteten Vorschüssen zu verrechnen. 2. Der Gläubigerin ist mangels relevanter Aufwendungen im vorliegenden Ver- fahren keine Prozessentschädigung zuzusprechen. Es wird erkannt: 1. In Gutheissung der Beschwerde wird das Urteil des Konkursgerichtes des Bezirksgerichtes Bülach vom 11. Februar 2019 (EK180750-C), mit dem über den Schuldner der Konkurs eröffnet wurde, aufgehoben, und das Konkurs- begehren der Gläubigerin abgewiesen. 2. Die zweitinstanzliche Spruchgebühr wird auf Fr. 750.– festgesetzt, dem Schuldner auferlegt und mit dem von ihm geleisteten Vorschuss verrechnet. Die von der Gläubigerin bezogene erstinstanzliche Spruchgebühr von Fr. 200.– wird bestätigt und dem Schuldner auferlegt.</w:t>
      </w:r>
    </w:p>
    <w:p>
      <w:r>
        <w:rPr>
          <w:b/>
        </w:rPr>
        <w:t>E. 3</w:t>
      </w:r>
    </w:p>
    <w:p>
      <w:r>
        <w:t>Die Obergerichtskasse wird angewiesen, von dem bei ihr hinterlegten Rest- betrag von Fr. 16'250.– die nachfolgenden Beträge wie folgt zu überweisen bzw. zu verwenden: a) Überweisung von Fr. 9'124.20 an die Gläubigerin; b) Überweisung von Fr. 3'919.10 an das Betreibungsamt Wallisellen- Dietlikon zur Tilgung der Bertreibungen Nrn. 3 und 4;</w:t>
      </w:r>
    </w:p>
    <w:p>
      <w:r>
        <w:t>- 8 - c) Überweisung von Fr. 2'006.– an die E._____ AG, …[Adresse], unter Verwendung des eingereichten Einzahlungsscheines, zur Tilgung der Betreibung Nr. 5; d) Verwendung von Fr. 1'158.15 zur Tilgung des beim Inkasso des Ober- gerichts, Abteilung Verlustscheine, offenen Verlustscheins des Betrei- bungsamtes Wallisellen-Dietlikon über Fr. 1'158.15; e) Überweisung des Restbetrages an den Schuldner, unter Vorbehalt des Verrechnungsrechts des Staates.</w:t>
      </w:r>
    </w:p>
    <w:p>
      <w:r>
        <w:rPr>
          <w:b/>
        </w:rPr>
        <w:t>E. 4</w:t>
      </w:r>
    </w:p>
    <w:p>
      <w:r>
        <w:t>Das Konkursamt Wallisellen wird angewiesen, von dem bei ihm einbezahl- ten Totalbetrag von Fr. 2'600.– (Fr. 1'000.– Zahlung des Schuldners sowie Fr. 1'600.– Rest des von der Gläubigerin dem Konkursgericht geleisteten Barvorschusses) der Gläubigerin Fr. 1'800.– und dem Schuldner einen nach Abzug seiner Kosten allfällig verbleibenden Restbetrag auszuzahlen.</w:t>
      </w:r>
    </w:p>
    <w:p>
      <w:r>
        <w:rPr>
          <w:b/>
        </w:rPr>
        <w:t>E. 5</w:t>
      </w:r>
    </w:p>
    <w:p>
      <w:r>
        <w:t>Schriftliche Mitteilung an: − die Parteien, an die Gläubigerin unter Beilage einer Kopie von act. 2; − das Konkursgericht des Bezirksgerichtes Bülach unter Rücksendung der erstinstanzlichen Akten, − das Konkursamt Wallisellen, − die Obergerichtskasse unter Hinweis auf Disp.-Ziffer 3 und unter Beila- ge einer Kopie von act. 5/5; − das Betreibungsamt Wallisellen-Dietlikon unter Hinweis auf Disp.- Ziffer 3b; − im Dispositiv-Auszug hinsichtlich Disp.-Ziffer 3c an die E._____ AG, … [Adresse]; ferner mit besonderer Anzeige an: − das Handelsregisteramt des Kantons Zürich; je gegen Empfangsschein.</w:t>
      </w:r>
    </w:p>
    <w:p>
      <w:r>
        <w:t>- 9 -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 scheid des Konkurs- oder Nachlassrichters oder der Konkurs- oder Nachlassrichterin im Sinne von Art. 74 Abs. 2 lit. d BGG. Die Beschwerde an das Bundesgericht hat keine aufschiebende Wirkung. Obergericht des Kantons Zürich II. Zivilkammer Die Gerichtsschreiberin: MLaw N. Seebacher versandt am: 1. März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