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PS190016 vom 7. Februar 2019</w:t>
      </w:r>
    </w:p>
    <w:p>
      <w:r>
        <w:t>ZH Obergericht, 2019-02-07, DE</w:t>
      </w:r>
    </w:p>
    <w:p>
      <w:r>
        <w:rPr>
          <w:b/>
        </w:rPr>
        <w:t xml:space="preserve">Quelle: </w:t>
      </w:r>
      <w:r>
        <w:t>https://mcp.opencaselaw.ch/entscheid/zh_obergericht_PS190016</w:t>
      </w:r>
    </w:p>
    <w:p>
      <w:r>
        <w:t>FR: ZH_OBERGERICHT PS190016 du 7 février 2019</w:t>
      </w:r>
    </w:p>
    <w:p>
      <w:r>
        <w:t>IT: ZH_OBERGERICHT PS190016 del 7 febbraio 2019</w:t>
      </w:r>
    </w:p>
    <w:p>
      <w:pPr>
        <w:pStyle w:val="Heading2"/>
      </w:pPr>
      <w:r>
        <w:t>Erwägungen</w:t>
      </w:r>
    </w:p>
    <w:p>
      <w:r>
        <w:rPr>
          <w:b/>
        </w:rPr>
        <w:t>E. 1</w:t>
      </w:r>
    </w:p>
    <w:p>
      <w:r>
        <w:t>Die Gläubigerin stellte mit Eingabe vom 18. Dezember 2018 in der Betrei- bung Nr. 1 ein Konkursbegehren gegen die Schuldnerin für eine Forderung von Fr. 2'219.25 (= Fr. 1'925.– nebst 5% Zins seit 1. April 2018 + Fr. 50.– Nebenforderung + Fr. 164.60 Betreibungskosten; vgl. act. 6/1). Mit ebenfalls vom 18. Dezember 2018 datierter Eingabe stellte die Gläubigerin in der Betreibung Nr. 2 ein weiteres Konkursbegehren gegen die Schuldnerin (vgl. act. 7/1). Am 28. Januar 2019 eröffnete das Konkursgericht des Bezirksgerichts Hinwil in der Betreibung Nr. 1 den Konkurs über die Schuldnerin (vgl. act. 5 [= act. 3 = act. 6/8]). Auf das andere Konkursbegehren trat die Vorinstanz – unter Hinweis auf die erfolgte Konkurseröffnung – mit Verfügung vom 28. Januar 2019 nicht ein (vgl. act. 7/8). Mit rechtzeitig erhobener Beschwerde vom 30. Januar 2019 beantragt die Schuldnerin die Aufhebung des Konkurses. Dabei macht sie geltend, sie habe die Forderung der Gläubigerin vor Konkurseröffnung bezahlt (vgl. act. 2). Mit Verfü- gung vom 30. Januar 2019 wurde der Beschwerde antragsgemäss aufschiebende Wirkung zuerkannt (vgl. act. 9). Auf die Fristansetzung zur Leistung eines Kosten- vorschusses konnte verzichtet werden, da die Schuldnerin diesen bereits geleistet hatte (vgl. act. 4/5). Die erstinstanzlichen Akten der beiden Konkurseröffnungsver- fahren wurden beigezogen (act. 6/1-10 und act. 7/1-9). Das Verfahren ist spruch- reif.</w:t>
      </w:r>
    </w:p>
    <w:p>
      <w:r>
        <w:rPr>
          <w:b/>
        </w:rPr>
        <w:t>E. 2</w:t>
      </w:r>
    </w:p>
    <w:p>
      <w:r>
        <w:t>Im Beschwerdeverfahren können neue Tatsachen, die vor dem erstinstanzli- chen Entscheid eingetreten sind, ohne Einschränkung geltend gemacht werden. Dazu gehört insbesondere, dass die Forderung des Gläubigers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w:t>
      </w:r>
    </w:p>
    <w:p>
      <w:r>
        <w:t>- 3 - grund vor der Konkurseröffnung verwirklichte. Dass ein Schuldner in dieser Kons- tellation die Kosten des Konkursrichters (zusammen mit jenen des Konkursamtes) erst nach der Konkurseröffnung sichergestellt hat, bleibt dabei unberücksichtigt (vgl. zum Ganzen ZR 110/2011 Nr. 79). Die Schuldnerin belegt mittels Kontoauszug, der Gläubigerin am 18. Januar 2019 Fr. 2'883.15 überwiesen zu haben (vgl. act. 4/1). Damit hat die Schuldnerin nicht nur die der Konkurseröffnung zugrunde liegende Forderung von Fr. 2'219.25, sondern auch die Forderung in der Betreibung Nr. 2 (Fr. 663.90; vgl. act. 7/6 unten) an die Gläubigerin bezahlt. Ferner stellte die Schuldnerin innert der Rechtsmittelfrist die Kosten des Konkursverfahrens sowie die erstinstanzlichen Verfahrenskosten beim Konkursamt Wald sicher (vgl. act. 4/4). Die Vorausset- zungen für die Aufhebung des Konkurses sind damit erfüllt. Von der Prüfung der Zahlungsfähigkeit der Schuldnerin kann folglich abgesehen werden. Die Be- schwerde ist demnach gutzuheissen und das Urteil des Konkursgerichtes des Be- zirksgerichtes Hinwil vom 28. Januar 2019 ist aufzuheben.</w:t>
      </w:r>
    </w:p>
    <w:p>
      <w:r>
        <w:rPr>
          <w:b/>
        </w:rPr>
        <w:t>E. 3</w:t>
      </w:r>
    </w:p>
    <w:p>
      <w:r>
        <w:t>Abschliessend bleibt Folgendes anzumerken: Dem Konkursrichter lagen – wie erwähnt – zwei verschiedene Konkursbegehren vor. In demjenigen, welches zum heutigen Verfahren führte, eröffnete er den Konkurs, auf das andere trat er nicht ein. Das ist so weit richtig, als über einen Konkursiten der Konkurs begrifflich nicht ein zweites Mal eröffnet werden kann. Es birgt allerdings für den zweiten Gläubiger (oder für den einen Gläubiger zweier Forderungen mit Bezug auf die zweite) das Risiko, dass der erste Konkurs im Beschwerdeverfahren aufgehoben wird, weil sich der Schuldner erfolgreich auf Zahlung der ersten Forderung beruft. In diesem Fall muss der zweite Gläubiger (oder der eine Gläubiger für seine zwei- te Forderung) ein neues Konkursbegehren stellen, was für ihn doch einen gewis- sen Aufwand darstellt, und im ungünstigsten Fall kann er es nicht mehr tun, weil mittlerweile die Frist von Art. 166 Abs. 2 SchKG abgelaufen ist. Es wäre daher vorzuziehen, wenn der Konkursrichter in einem Fall wie dem vorliegenden die beiden parallel gestellten Konkursbegehren vereinigte. So wäre sichergestellt, dass eine Beschwerde mit der Begründung der Zahlung nur erfolgreich wäre, wenn beide Forderungen beglichen würden. Im konkreten Fall stellt sich das</w:t>
      </w:r>
    </w:p>
    <w:p>
      <w:r>
        <w:t>- 4 - Problem nicht, weil die Schuldnerin – soweit aus den Akten ersichtlich – beide Forderungen beglichen hat (vgl. E. 2 oben).</w:t>
      </w:r>
    </w:p>
    <w:p>
      <w:r>
        <w:rPr>
          <w:b/>
        </w:rPr>
        <w:t>E. 4</w:t>
      </w:r>
    </w:p>
    <w:p>
      <w:r>
        <w:t>Die Schuldnerin hat es versäumt, die erfolgte Tilgung der Konkursforderung rechtzeitig vor dem Erlass des angefochtenen Urteils dem Konkursgericht mitzu- teilen. Auch wenn die Bezahlung vor dem Termin für die Verhandlung über das Konkursbegehren erfolgte, durfte sich die Schuldnerin nicht darauf verlassen, dass eine Teilnahme an der Verhandlung über das Konkursbegehren oder eine Mitteilung an das Konkursgericht nicht mehr erforderlich wären. Vielmehr war es an ihr, nach dem Erhalt der Vorladung zur Konkursverhandlung vom 28. Januar 2019 (vgl. act. 6/6) selber beim Konkursgericht auf die erfolgte Tilgung hinzuwei- sen. Dies insbesondere mit Blick auf Art. 172 Ziff. 3 SchKG, wonach das Kon- kursbegehren abzuweisen ist, wenn der Schuldner durch Urkunden beweist, dass die Schuld, Zinsen und Kosten inbegriffen, getilgt ist. Indem die Schuldnerin die erfolgte Zahlung der Vorinstanz nicht rechtzeitig zur Kenntnis brachte, hat sie so- wohl die erstinstanzliche Konkurseröffnung als auch das Beschwerdeverfahren verursacht. Entsprechend hat sie die Kosten des Beschwerdeverfahrens, die Kos- ten des erstinstanzlichen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