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PS180243 vom 28. Januar 2019</w:t>
      </w:r>
    </w:p>
    <w:p>
      <w:r>
        <w:t>ZH Obergericht, 2019-01-28, DE</w:t>
      </w:r>
    </w:p>
    <w:p>
      <w:r>
        <w:rPr>
          <w:b/>
        </w:rPr>
        <w:t xml:space="preserve">Quelle: </w:t>
      </w:r>
      <w:r>
        <w:t>https://mcp.opencaselaw.ch/entscheid/zh_obergericht_PS180243</w:t>
      </w:r>
    </w:p>
    <w:p>
      <w:r>
        <w:t>FR: ZH_OBERGERICHT PS180243 du 28 janvier 2019</w:t>
      </w:r>
    </w:p>
    <w:p>
      <w:r>
        <w:t>IT: ZH_OBERGERICHT PS180243 del 28 gennaio 2019</w:t>
      </w:r>
    </w:p>
    <w:p>
      <w:pPr>
        <w:pStyle w:val="Heading2"/>
      </w:pPr>
      <w:r>
        <w:t>Erwägungen</w:t>
      </w:r>
    </w:p>
    <w:p>
      <w:r>
        <w:rPr>
          <w:b/>
        </w:rPr>
        <w:t>E. 2</w:t>
      </w:r>
    </w:p>
    <w:p>
      <w:r>
        <w:t>Die Rüge der Schuldnerin, sie sei von der Vorinstanz nicht gehörig zur Konkursverhandlung vorgeladen worden (vgl. act. 2 S. 4-7), ist unbegründet. Die Konkursverhandlung war auf den 5. Dezember 2018 angesetzt (act. 9/3), die Vor- ladung hatte korrekt zugestellt werden können (act. 9/7) und zum Termin erschien ein Vertreter der Schuldnerin (Prot. I S. 1). An sich wäre die Konkurseröffnung schon damals unvermeidlich gewesen. In einer nach der Praxis zulässigen, aber sehr zu Gunsten der Schuldnerin gehenden Auslegung von Art. 171 SchKG ge- währte ihr die Konkursrichterin eine allerletzte Frist bis zum 12. Dezember 2018, 10 Uhr, zur Begleichung der Konkursforderung (Prot. I S. 2). Da die Schuldnerin diese Gelegenheit nicht wahr nahm, wurde am 13. Dezember 2018 folgerichtig</w:t>
      </w:r>
    </w:p>
    <w:p>
      <w:r>
        <w:t>- 3 - und ohne erneute Vorladung der Parteien der Konkurs über die Schuldnerin eröff- net.</w:t>
      </w:r>
    </w:p>
    <w:p>
      <w:r>
        <w:rPr>
          <w:b/>
        </w:rPr>
        <w:t>E. 3</w:t>
      </w:r>
    </w:p>
    <w:p>
      <w:r>
        <w:t>Gemäss Art. 174 Abs. 2 SchKG kann die Konkurseröffnung im Be- schwerdeverfahren aufgehoben werden, wenn die Schuldnerin mit der Einlegung des Rechtsmittels ihre Zahlungsfähigkeit glaubhaft macht und durch Urkunden ei- nen der drei gesetzlich vorgesehenen Konkurshinderungsgründe (Tilgung, Hinter- legung oder Gläubigerverzicht) nachweist. Tilgung und Hinterlegung müssen ein- schliesslich Zinsen und Kosten erfolgt sein. Dies bedeutet praxisgemäss, dass zusätzlich zur Tilgung bzw. Hinterlegung der Konkursforderung auch die Kosten des Konkursamtes und des erstinstanzlichen Konkursgerichts beim zuständigen Konkursamt rechtzeitig sicherzustellen sind (vgl. dazu OGerZH PS110095 vom</w:t>
      </w:r>
    </w:p>
    <w:p>
      <w:r>
        <w:rPr>
          <w:b/>
        </w:rPr>
        <w:t>E. 6</w:t>
      </w:r>
    </w:p>
    <w:p>
      <w:r>
        <w:t>Zusammenfassend ist festzuhalten, dass die Schuldnerin innert Rechtsmittelfrist sowohl den Konkurshinderungsgrund der Hinterlegung nachge- wiesen als auch ihre Zahlungsfähigkeit glaubhaft gemacht hat. Die Voraussetzun- gen für die Aufhebung des Konkurses sind somit erfüllt. Dies führt zur Gutheis- sung der Beschwerde und zur Aufhebung des über die Schuldnerin am 13. De- zember 2018 eröffneten Konkurses. Die Schuldnerin darf aber nicht davon ausgehen, dies werde in einem künf- tigen Beschwerdeverfahren wiederum der Fall sein. Eine erneute Konkurseröff-</w:t>
      </w:r>
    </w:p>
    <w:p>
      <w:r>
        <w:t>- 10 - nung wäre ein kaum mehr zu widerlegender Hinweis auf anhaltende Zahlungs- schwierigkeiten.</w:t>
      </w:r>
    </w:p>
    <w:p>
      <w:r>
        <w:rPr>
          <w:b/>
        </w:rPr>
        <w:t>E. 7</w:t>
      </w:r>
    </w:p>
    <w:p>
      <w:r>
        <w:t>Durch die verspätete Hinterlegung hat die Schuldnerin sowohl die erst- instanzliche Konkurseröffnung als auch das Beschwerdeverfahren verursacht. Entsprechend hat sie die Kosten des Beschwerdeverfahrens, die Kosten des erst- instanzlichen Konkursgerichtes und die Kosten des Konkursamtes zu tragen. Die Gerichtsgebühr für das Beschwerdeverfahren ist mit dem geleisteten Vorschuss zu verrechnen. Der Gläubigerin ist mangels relevanter Aufwendungen im vorlie- genden Verfahren keine Prozessentschädigung zuzusprechen.</w:t>
      </w:r>
    </w:p>
    <w:p>
      <w:r>
        <w:rPr>
          <w:b/>
        </w:rPr>
        <w:t>E. 8</w:t>
      </w:r>
    </w:p>
    <w:p>
      <w:r>
        <w:t>Die Kasse des Obergerichts des Kantons Zürich ist anzuweisen, von dem bei ihr hinterlegten Betrag von Fr. 18'841.25 (= Fr. 12'541.25 [act. 5/4] + Fr. 6'300.– [act. 6]) an die Gläubigerin Fr. 18'792.55 (vgl. act. 18) und an die Schuldnerin den Restbetrag zu überweisen.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