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PS180231 vom 18. Dezember 2018</w:t>
      </w:r>
    </w:p>
    <w:p>
      <w:r>
        <w:t>ZH Obergericht, 2018-12-18, DE</w:t>
      </w:r>
    </w:p>
    <w:p>
      <w:r>
        <w:rPr>
          <w:b/>
        </w:rPr>
        <w:t xml:space="preserve">Quelle: </w:t>
      </w:r>
      <w:r>
        <w:t>https://mcp.opencaselaw.ch/entscheid/zh_obergericht_PS180231</w:t>
      </w:r>
    </w:p>
    <w:p>
      <w:r>
        <w:t>FR: ZH_OBERGERICHT PS180231 du 18 décembre 2018</w:t>
      </w:r>
    </w:p>
    <w:p>
      <w:r>
        <w:t>IT: ZH_OBERGERICHT PS180231 del 18 dicembre 2018</w:t>
      </w:r>
    </w:p>
    <w:p>
      <w:pPr>
        <w:pStyle w:val="Heading2"/>
      </w:pPr>
      <w:r>
        <w:t>Erwägungen</w:t>
      </w:r>
    </w:p>
    <w:p>
      <w:r>
        <w:rPr>
          <w:b/>
        </w:rPr>
        <w:t>E. 10</w:t>
      </w:r>
    </w:p>
    <w:p>
      <w:r>
        <w:t>11.07.18 C._____ AG 615.25 Konkursandrohung</w:t>
      </w:r>
    </w:p>
    <w:p>
      <w:r>
        <w:rPr>
          <w:b/>
        </w:rPr>
        <w:t>E. 11</w:t>
      </w:r>
    </w:p>
    <w:p>
      <w:r>
        <w:t>24.08.18 SVA 3'638.70 Betreibung eingelei- tet</w:t>
      </w:r>
    </w:p>
    <w:p>
      <w:r>
        <w:rPr>
          <w:b/>
        </w:rPr>
        <w:t>E. 12</w:t>
      </w:r>
    </w:p>
    <w:p>
      <w:r>
        <w:t>11.09.18 GastroSocial Pensionskasse 1'829.85 Konkursandrohung</w:t>
      </w:r>
    </w:p>
    <w:p>
      <w:r>
        <w:rPr>
          <w:b/>
        </w:rPr>
        <w:t>E. 13</w:t>
      </w:r>
    </w:p>
    <w:p>
      <w:r>
        <w:t>15.10.18 Stadt … 160.00 Pfändung</w:t>
      </w:r>
    </w:p>
    <w:p>
      <w:r>
        <w:rPr>
          <w:b/>
        </w:rPr>
        <w:t>E. 14</w:t>
      </w:r>
    </w:p>
    <w:p>
      <w:r>
        <w:t>19.10.18 D._____ GmbH 675.00 Konkursandrohung 19'769.02 Die Forderung der GastroSocial Pensionskasse (Beschwerdegegnerin) von Fr. 1'829.85 dürfte mit den von der Schuldnerin am 4. Dezember 2018 getätigten Posteinzahlungen (vgl. vorn Erw. III) getilgt sein, so dass offene Betreibungsfor- derungen von Fr. 17'939.17 bleiben. Nicht getilgt sind gemäss Betreibungsregister sodann 15 Verlustscheine im Ge- samtbetrag von Fr. 35'164.30 (einschliesslich Zinsen und Kosten) (act. 13/1 S. 6). 2.4. Aufgrund der vorliegenden Unterlagen muss davon ausgegangen werden, dass die Schuldnerin zurzeit nicht in der Lage ist, ihre kurzfristigen Verbindlichkei- ten zu tilgen. 2.5. Zu prüfen bleibt, ob hinreichende Anzeichen dafür bestehen, dass die Zah- lungsschwierigkeiten nur vorübergehend sind und die Schuldnerin ihre Verbind- lichkeiten in absehbarer Zeit wird abtragen können: Die Buchhaltung 2017 der Schuldnerin weist einen Jahresgewinn von Fr. 18'269.06 aus (act. 13/2; vgl. auch die Steuererklärung 2017, act. 13/3). Der Gewinn in den ersten drei Quartalen des Jahres 2018 belief sich gemäss der pro- visorischen Buchhaltung 2018 auf total Fr. 15'434.57 (act. 13/4). Weil in der Buchhaltung zahlreiche Aufwandpositionen nicht erfasst sind, welche gemäss der</w:t>
      </w:r>
    </w:p>
    <w:p>
      <w:r>
        <w:t>- 7 - Vorjahresbuchhaltung noch anfallen dürften, lässt sich dieser Betrag nicht telquel auf das Jahresergebnis hochrechnen; dieses bleibt ungewiss. Das Vorjahreser- gebnis dürfte es nicht übersteigen. Für die Richtigkeit des in der Eingabe vom 11. Dezember 2018 genannten aktuel- len Bestandes der liquiden Mittel von Fr. 21'047.95 gibt es keine Anhaltspunkte. Dass der Betrag exakt dem in der Buchhaltung per 30. September 2018 angege- benen Kassenbestand entspricht, weckt erhebliche Zweifel. Bei Berücksichtigung aller Umstände rechtfertigt sich die Erwartung nicht, es wer- de der Schuldnerin in absehbarer Zeit gelingen, ihre kurzfristigen Verbindlichkei- ten abzutragen und gleichzeitig die laufenden Kosten zu decken. Es bleibt darauf hinzuweisen, dass die Buchhaltungen 2017 und 2018 mit Ausnahme des Kredi- tors MWST (und des Gewinns) identische Passiven ausweisen (act. 13/2 und 13/4). Dies weckt Zweifel an der Zuverlässigkeit der Buchhaltung 2018. 2.6. Die Zahlungsfähigkeit der Schuldnerin ist somit nicht glaubhaft gemacht. Die Beschwerde ist abzuweisen. Das von der Schuldnerin mit Eingabe vom 11. De- zember 2018 erneuerte Gesuch, der Beschwerde aufschiebende Wirkung zu er- teilen (act. 12), wird mit dem Entscheid in der Sache gegenstandslos. V. Bei diesem Ausgang des Verfahrens wird die Schuldnerin für das Beschwerdever- fahren kostenpflichtig. Der Beschwerdegegnerin sind keine Umtriebe entstanden, die es zu entschädigen gälte.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