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PS180182 vom 30. Oktober 2018</w:t>
      </w:r>
    </w:p>
    <w:p>
      <w:r>
        <w:t>ZH Obergericht, 2018-10-30, DE</w:t>
      </w:r>
    </w:p>
    <w:p>
      <w:r>
        <w:rPr>
          <w:b/>
        </w:rPr>
        <w:t xml:space="preserve">Quelle: </w:t>
      </w:r>
      <w:r>
        <w:t>https://mcp.opencaselaw.ch/entscheid/zh_obergericht_PS180182</w:t>
      </w:r>
    </w:p>
    <w:p>
      <w:r>
        <w:t>FR: ZH_OBERGERICHT PS180182 du 30 octobre 2018</w:t>
      </w:r>
    </w:p>
    <w:p>
      <w:r>
        <w:t>IT: ZH_OBERGERICHT PS180182 del 30 ottobre 2018</w:t>
      </w:r>
    </w:p>
    <w:p>
      <w:pPr>
        <w:pStyle w:val="Heading2"/>
      </w:pPr>
      <w:r>
        <w:t>Erwägungen</w:t>
      </w:r>
    </w:p>
    <w:p>
      <w:r>
        <w:rPr>
          <w:b/>
        </w:rPr>
        <w:t>E. 1</w:t>
      </w:r>
    </w:p>
    <w:p>
      <w:r>
        <w:t>Gemäss Pfändungsurkunde des Betreibungsamtes B._____ (nachfolgend Betreibungsamt) vom 8. Dezember 2017 wurde in der Pfändung Nr. … unter an- derem Einkommen des Beschwerdeführers für die Zeit vom 9. Oktober 2017 bis am 9. Oktober 2018 gepfändet. Dabei wurde festgehalten, das Einkommen des Beschwerdeführers als "Unternehmer / Vermittler von Waren- und Finanzgeschäf- ten" sei variabel, ohne dass ein bestimmter Betrag genannt wurde. Das monatli- che Existenzminimum des Beschwerdeführers wurde auf Fr. 2'150.– festgesetzt und bestand aus einem Grundbetrag für einen Schuldner im Konkubinat von Fr. 850.– pro Monat sowie einem monatlichen Wohnungskostenanteil vom Fr. 1'300.– (act. 6/1). Am 3. Mai 2018 wurde der Beschwerdeführer vom Betrei- bungsamt aufgefordert, Informationen und Unterlagen zu seinen finanziellen Ver- hältnissen einzureichen (act. 10/2). Eine von ihm dagegen am 11. Mai 2018 erho- bene Beschwerde (act. 10/1) wurde vom Bezirksgericht Dietikon als untere kanto- nale Aufsichtsbehörde über Schuldbetreibung und Konkurs mit Urteil vom 15. Mai 2018 abgewiesen (act. 10/3; Geschäfts-Nr. CB180009-M). Der Beschwerdeführer zog dieses Urteil an das Obergericht als obere kantonale Aufsichtsbehörde wei- ter, welches mit Beschluss vom 11. Juni 2018 nicht auf die Beschwerde eintrat (act. 6/7; Geschäfts-Nr. PS180087-O). Auf die dagegen erhobene Beschwerde trat das Bundesgericht mit Urteil vom 3. Juli 2018 ebenfalls nicht ein (act. 6/8). 2.1 Mit Verfügung vom 21. Juni 2018 wies das Betreibungsamt den Beschwer- deführer erneut darauf hin, dass er verpflichtet sei, seine monatlichen Einkünfte gegenüber dem Betreibungsamt zu deklarieren. Ihm sei in der Pfändungsurkunde vom 8. Dezember 2017 zur Kenntnis gebracht worden, dass von seinem Netto- einkommen die das monatliche Existenzminimum von damals Fr. 2'150.– über- steigenden Einkünfte bis zur Deckung der in der Pfändungsurkunde aufgeführten Forderungen neben Zins und Kosten, längstens auf die Dauer eines Jahres seit</w:t>
      </w:r>
    </w:p>
    <w:p>
      <w:r>
        <w:t>- 3 - dem massgebenden Vollzug gepfändet seien. Eine den Anforderungen genügen- de Deklaration sei bis dahin nicht erfolgt. In seiner (das vorgenannte Verfahren CB180009-M betreffenden) Beschwerdeschrift vom 11. Mai 2018 habe er erst- mals konkrete Angaben zu seinen Einkünften gemacht. Ausgehend von diesen Einkommensangaben, wonach er im Zeitraum zwischen November 2017 und Mai 2018 insgesamt über ein Einkommen von Fr. 27'091.– verfügt habe, berechnete das Betreibungsamt für diese Zeit eine pfändbare Quote von Fr. 21'141.–. Vom Einkommen abgezogen wurde dabei lediglich ein reduzierter monatlicher Grund- betrag von Fr. 850.– (act. 2/1). 2.2 Dagegen erhob der Beschwerdeführer beim Bezirksgericht Dietikon als un- tere kantonale Aufsichtsbehörde über Schuldbetreibung und Konkurs (nachfol- gend Vorinstanz) am 3. Juli 2018 Beschwerde und stellte folgende Anträge (act. 1): "1. Das Betreibungsamt ist dazu anzuhalten, für die Zeit vom 8.11.2017 - 24.04.2018 (= Verfügungsdatum der Einkommens- pfändung) die gesamten Mietkosten in die Kalkulation einzube- ziehen.</w:t>
      </w:r>
    </w:p>
    <w:p>
      <w:r>
        <w:rPr>
          <w:b/>
        </w:rPr>
        <w:t>E. 2</w:t>
      </w:r>
    </w:p>
    <w:p>
      <w:r>
        <w:t>Das Betreibungsamt muss die Wohnkosten ab 25.4.2019 der Gemeinde C._____ (Standort D._____) in die Berechnung einbe- ziehen, nicht diejenigen von B._____, da wir seit Mai 2018 in der Gemeine C._____ angemeldet sind.</w:t>
      </w:r>
    </w:p>
    <w:p>
      <w:r>
        <w:rPr>
          <w:b/>
        </w:rPr>
        <w:t>E. 2.3</w:t>
      </w:r>
    </w:p>
    <w:p>
      <w:r>
        <w:t>Nach Durchführung des vorinstanzlichen Verfahrens, in dessen Rahmen das Betreibungsamt am 19. Juli 2018 eine Vernehmlassung eingereicht hatte (vgl. act. 5) und dessen detaillierter Ablauf dem vorinstanzlichen Entscheid entnom- men werden kann (vgl. act. 20 E. I.2), erliess das Bezirksgericht am 28. August 2018 folgendes Urteil (act. 20 [= act. 15):</w:t>
      </w:r>
    </w:p>
    <w:p>
      <w:r>
        <w:t>- 4 -</w:t>
      </w:r>
    </w:p>
    <w:p>
      <w:r>
        <w:rPr>
          <w:b/>
        </w:rPr>
        <w:t>E. 3</w:t>
      </w:r>
    </w:p>
    <w:p>
      <w:r>
        <w:t>Das Betreibungsamt muss einen angemessenen Betrag für den Unterhalt meiner Konkubinatspartnerin Frau E._____ einsetzen. Die Behörden wissen haargenau, dass Frau E._____ weder über Einkommen noch Vermögen verfügt.</w:t>
      </w:r>
    </w:p>
    <w:p>
      <w:r>
        <w:rPr>
          <w:b/>
        </w:rPr>
        <w:t>E. 4</w:t>
      </w:r>
    </w:p>
    <w:p>
      <w:r>
        <w:t>Es besteht möglicherweise eine Nachschusspflicht meinerseits, wenn auch in wesentlich geringerem Umfang, als dies das Betrei- bungsamt sieht. Für die Bezahlung dieses Betrages ist eine an- gemessene, den finanziellen Umständen entsprechende Frist von mind. einem Monat einzuräumen."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