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PS180154 vom 29. August 2018</w:t>
      </w:r>
    </w:p>
    <w:p>
      <w:r>
        <w:t>ZH Obergericht, 2018-08-29, DE</w:t>
      </w:r>
    </w:p>
    <w:p>
      <w:r>
        <w:rPr>
          <w:b/>
        </w:rPr>
        <w:t xml:space="preserve">Quelle: </w:t>
      </w:r>
      <w:r>
        <w:t>https://mcp.opencaselaw.ch/entscheid/zh_obergericht_PS180154</w:t>
      </w:r>
    </w:p>
    <w:p>
      <w:r>
        <w:t>FR: ZH_OBERGERICHT PS180154 du 29 août 2018</w:t>
      </w:r>
    </w:p>
    <w:p>
      <w:r>
        <w:t>IT: ZH_OBERGERICHT PS180154 del 29 agosto 2018</w:t>
      </w:r>
    </w:p>
    <w:p>
      <w:pPr>
        <w:pStyle w:val="Heading2"/>
      </w:pPr>
      <w:r>
        <w:t>Erwägungen</w:t>
      </w:r>
    </w:p>
    <w:p>
      <w:r>
        <w:rPr>
          <w:b/>
        </w:rPr>
        <w:t>E. 1</w:t>
      </w:r>
    </w:p>
    <w:p>
      <w:r>
        <w:t>Die Schuldnerin bezweckt die Ausführung von allgemeinen Bauarbeiten, insbesondere Sanitär-, Heizungs-, Maler- und Gipserarbeiten. Sie ist seit mm.2016 im Handelsregister des Kantons Zürich eingetragen (act. 5).</w:t>
      </w:r>
    </w:p>
    <w:p>
      <w:r>
        <w:rPr>
          <w:b/>
        </w:rPr>
        <w:t>E. 2</w:t>
      </w:r>
    </w:p>
    <w:p>
      <w:r>
        <w:t>Mit Urteil vom 16. August 2018 eröffnete das Einzelgericht am Bezirksge- richt Affoltern in der Betreibung Nr. … des Betreibungsamts Bonstetten den Kon- kurs über die Schuldnerin für eine Forderung der Gläubigerin von Fr. 256.30 nebst 5 % Zins seit dem 16. März 2018, Fr. 156.44 diverse Kosten und Fr. 89.60 Betreibungskosten (act. 3 = act. 6 = act. 7/7). Dagegen erhob die Schuldnerin am 22. August 2018 rechtzeitig Beschwerde (act. 2, vgl. act. 7/12). Mit Verfügung vom 24. August 2018 wurde der Beschwerde antragsgemäss die aufschiebende Wirkung zuerkannt (act. 8). Die vorinstanzlichen Akten wurden beigezogen (act. 7/1-13). Die Sache erweist sich als spruchreif. 3.1 Im Beschwerdeverfahren gegen Konkursentscheide können neue Tatsa- chen, die vor dem erstinstanzlichen Entscheid eingetreten sind, ohne Einschrän- kungen geltend gemacht werden (Art. 326 Abs. 2 ZPO i.V.m. Art. 174 Abs. 1 SchKG). Dazu gehört insbesondere die Behauptung, dass die Forderung der Gläubigerin schon vor der Konkurseröffnung nebst Zinsen und Kosten bezahlt worden sei. Dies hätte nach Art. 172 Ziff. 3 SchKG zur Abweisung des Konkurs- begehrens geführt, wenn es dem Konkursgericht bekannt gewesen wäre. Zudem können mit der Beschwerdeschrift auch bestimmte im Gesetz vorgesehene Kon- kurshinderungsgründe, die sich nach dem erstinstanzlichen Entscheid verwirklicht haben (Tilgung, Hinterlegung, Gläubigerverzicht), geltend gemacht werden, wenn die Schuldnerin gleichzeitig ihre Zahlungsfähigkeit glaubhaft macht (Art. 174 Abs. 2 SchKG). 3.2 Die Schuldnerin weist nach, am 25. Juli 2018 (und damit vor Konkurseröff- nung) dem Betreibungsamt Bonstetten in der Betreibung Nr. … die gesamte For- derung der Gläubigerin samt Zinsen und Kosten in der Höhe von insgesamt Fr. 529.95 bezahlt zu haben (act. 4/2). Es ist somit von einer Tilgung der Konkurs- forderung vor Konkurseröffnung auszugehen.</w:t>
      </w:r>
    </w:p>
    <w:p>
      <w:r>
        <w:t>- 3 - 3.3 Tilgung gemäss Art. 172 Ziff. 3 SchKG bedeutet nebst der Bezahlung der Schuld und der Zinsen auch die Begleichung sämtlicher Kosten. Beruft sich die Schuldnerin erst nach Eröffnung des Konkurses auf Tilgung, muss sie nachwei- sen, dass sie sowohl die Kosten des Konkursgerichts als auch die Kosten des Konkursamtes bezahlt oder sicher gestellt hat (ZR 110 Nr. 79). Die Schuldnerin hat am 21. August 2018 beim Konkursamt Schlieren Fr. 1'000.– zur Deckung der Kosten des Konkursamts und des Konkursgerichts sichergestellt (act. 4/3). 3.4 Der von der Schuldnerin im Beschwerdeverfahren neu geltend gemachte Konkurshinderungsgrund der Schuldentilgung hat sich somit zum Teil vor und zum Teil erst nach der Konkurseröffnung verwirklicht. Nach der Systematik von Art. 174 Abs. 2 SchKG wäre deshalb grundsätzlich zu prüfen, ob die Zahlungsfä- higkeit der Schuldnerin glaubhaft erscheint. Nach der Praxis der Kammer bleibt der Umstand, dass die Kosten des Konkursgerichts und des Konkursamts erst nach der Konkurseröffnung sichergestellt wurden, bei dieser Konstellation indes- sen unberücksichtigt, sofern die Tilgung der Schuld wie vorliegend ganz vor der Konkurseröffnung erfolgt ist. Von der Prüfung der Zahlungsfähigkeit wird in die- sem Fall abgesehen (vgl. OGer ZH PS160210 vom 9. November 2016 E. II./2. m.H.). 3.5 Die Voraussetzungen für die Aufhebung des Konkurses sind nach dem Ge- sagten erfüllt. In Gutheissung der Beschwerde ist der Konkursentscheid des Be- zirksgerichts Affoltern vom 16. August 2018 aufzuheben und das Konkursbegeh- ren der Gläubigerin vom 12. Juli 2018 (act. 7/1) abzuweisen.</w:t>
      </w:r>
    </w:p>
    <w:p>
      <w:r>
        <w:rPr>
          <w:b/>
        </w:rPr>
        <w:t>E. 4</w:t>
      </w:r>
    </w:p>
    <w:p>
      <w:r>
        <w:t>Die Kosten beider Instanzen hat die Schuldnerin zu tragen, da sie durch die verspätete Zahlung die Verfahren überhaupt erst veranlasst hat. Die zweitinstanz- liche Gerichtsgebühr ist auf Fr. 750.– festzulegen und aus dem von der Schuldne- rin geleisteten Vorschuss zu beziehen.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