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PS180127 vom 24. Juli 2018</w:t>
      </w:r>
    </w:p>
    <w:p>
      <w:r>
        <w:t>ZH Obergericht, 2018-07-24, DE</w:t>
      </w:r>
    </w:p>
    <w:p>
      <w:r>
        <w:rPr>
          <w:b/>
        </w:rPr>
        <w:t xml:space="preserve">Quelle: </w:t>
      </w:r>
      <w:r>
        <w:t>https://mcp.opencaselaw.ch/entscheid/zh_obergericht_PS180127</w:t>
      </w:r>
    </w:p>
    <w:p>
      <w:r>
        <w:t>FR: ZH_OBERGERICHT PS180127 du 24 juillet 2018</w:t>
      </w:r>
    </w:p>
    <w:p>
      <w:r>
        <w:t>IT: ZH_OBERGERICHT PS180127 del 24 luglio 2018</w:t>
      </w:r>
    </w:p>
    <w:p>
      <w:pPr>
        <w:pStyle w:val="Heading2"/>
      </w:pPr>
      <w:r>
        <w:t>Erwägungen</w:t>
      </w:r>
    </w:p>
    <w:p>
      <w:r>
        <w:rPr>
          <w:b/>
        </w:rPr>
        <w:t>E. 1</w:t>
      </w:r>
    </w:p>
    <w:p>
      <w:r>
        <w:t>Juni 2018 korrekt angedroht (vgl. act. 5/2 S. 2 Ziff. 3) – dennoch eröffnet. Die Schuldnerin belegt jedoch, dass sie innert der Rechtsmittelfrist nunmehr die Kos- ten des Konkursverfahrens sowie die erstinstanzlichen Verfahrenskosten am 10. Juli 2018 beim Konkursamt Wiedikon-Zürich mit einer Zahlung von Fr. 1'800.– sichergestellt hat (act. 4). Ausserdem hat sie den Kostenvorschuss für das vorlie- gende Verfahren von insgesamt Fr. 750.– in zwei Zahlungen geleistet (act. 6 und 13). Damit sind die Voraussetzungen für die Aufhebung des Konkurses erfüllt. Die Beschwerde ist demnach gutzuheissen und das Urteil des Konkursgerichtes des Bezirksgerichtes Zürich vom 29. Juni 2018 ist aufzuheben.</w:t>
      </w:r>
    </w:p>
    <w:p>
      <w:r>
        <w:rPr>
          <w:b/>
        </w:rPr>
        <w:t>E. 4</w:t>
      </w:r>
    </w:p>
    <w:p>
      <w:r>
        <w:t>Die Schuldnerin hat es versäumt, beim Konkursgericht rechtzeitig die durch das Konkursbegehren entstandenen Gerichtskosten sicherzustellen, obwohl sie in der Konkursvorladung vom 1. Juni 2018 ausdrücklich auf die Rechtslage gemäss Art. 172 Ziff. 3 SchKG hingewiesen wurde, wonach das Konkursbegehren (nur dann) abzuweisen ist, wenn der Schuldner durch Urkunden beweist, dass die Schuld, Zinsen und Kosten inbegriffen, getilgt ist (vgl. act.5/2). Zusätzlich wurde sie von der Vorinstanz im Verlaufe des Nachmittags vom 28. Juni 2018 nochmals telefonisch darauf hingewiesen, dass der Konkurs trotz Tilgung der Konkursforde-</w:t>
      </w:r>
    </w:p>
    <w:p>
      <w:r>
        <w:t>- 4 - rung eröffnet werde, wenn die Kosten nicht bis zum Konkurseröffnungstermin si- chergestellt würden (act. 3 S. 2). Indem die Schuldnerin trotzdem nicht rechtzeitig bezahlt hat, hat sie sowohl die erstinstanzliche Konkurseröffnung als auch das Beschwerdeverfahren verursacht, weshalb sie die Kosten des erstinstanzlichen Konkursgerichts und die Kosten des Konkursamtes zu tragen hat. Die Gerichts- gebühr für das Beschwerdeverfahren ist mit dem geleisteten Vorschuss zu ver- 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