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PS170280 vom 18. Januar 2018</w:t>
      </w:r>
    </w:p>
    <w:p>
      <w:r>
        <w:t>ZH Obergericht, 2018-01-18, DE</w:t>
      </w:r>
    </w:p>
    <w:p>
      <w:r>
        <w:rPr>
          <w:b/>
        </w:rPr>
        <w:t xml:space="preserve">Quelle: </w:t>
      </w:r>
      <w:r>
        <w:t>https://mcp.opencaselaw.ch/entscheid/zh_obergericht_PS170280</w:t>
      </w:r>
    </w:p>
    <w:p>
      <w:r>
        <w:t>FR: ZH_OBERGERICHT PS170280 du 18 janvier 2018</w:t>
      </w:r>
    </w:p>
    <w:p>
      <w:r>
        <w:t>IT: ZH_OBERGERICHT PS170280 del 18 gennaio 2018</w:t>
      </w:r>
    </w:p>
    <w:p>
      <w:pPr>
        <w:pStyle w:val="Heading2"/>
      </w:pPr>
      <w:r>
        <w:t>Erwägungen</w:t>
      </w:r>
    </w:p>
    <w:p>
      <w:r>
        <w:rPr>
          <w:b/>
        </w:rPr>
        <w:t>E. 1</w:t>
      </w:r>
    </w:p>
    <w:p>
      <w:r>
        <w:t>Das Konkursgericht des Bezirks Zürich eröffnete mit Urteil vom 5. Dezember 2017 den Konkurs über die Schuldnerin gestützt auf eine Forderung der Gläubi- gerin von Fr. 750.– nebst 5 % Zins seit 6. Januar 2017 zuzüglich Mahnspesen, Inkassogebühren und Betreibungskosten (act. 3 = act. 7 = act. 8/6). Dagegen reichte die Schuldnerin am 22. Dezember 2017 Beschwerde ein (act. 2). Sie be- antragt die Aufhebung des Konkursdekrets und die Erteilung der aufschiebenden Wirkung.</w:t>
      </w:r>
    </w:p>
    <w:p>
      <w:r>
        <w:rPr>
          <w:b/>
        </w:rPr>
        <w:t>E. 2</w:t>
      </w:r>
    </w:p>
    <w:p>
      <w:r>
        <w:t>Mit Verfügung vom 27. Dezember 2017 wurde der Beschwerde die auf- schiebende Wirkung einstweilen nicht zuerkannt, weil die Schuldnerin weder den Konkurshinderungsgrund der Tilgung noch denjenigen der Hinterlegung belegt und überdies auch die Kosten des Konkursamts und des Konkursgerichts nicht sichergestellt hatte. Die Schuldnerin wurde darauf hingewiesen, dass sie ihre Ein- gabe bis zum Ablauf der Beschwerdefrist verbessern könne. Ausserdem wurde ihr Frist angesetzt, um für das Beschwerdeverfahren einen Kostenvorschuss von Fr. 750.– zu bezahlen (act. 9). Die vorinstanzlichen Akten wurden beigezogen (act. 8/1-8). Die Sache erweist sich als spruchreif. 3.1 Die Rechtsmittelinstanz kann die Konkurseröffnung aufheben, wenn der Schuldner seine Zahlungsfähigkeit glaubhaft macht und durch Urkunden beweist, dass er seit der Konkurseröffnung die Schuld (Forderung) einschliesslich Zinsen und Kosten getilgt oder beim Obergericht zuhanden des Gläubigers hinterlegt hat oder dass der Gläubiger auf die Durchführung des Konkurses verzichtet (Art. 174 Abs. 2 ZGB). Diese Voraussetzungen sind innert der Rechtsmittelfrist darzutun; Nachfristen werden keine gewährt (BGE 136 III 294). 3.2 Die Schuldnerin hat gemäss eigener Darstellung am 12. Dezember 2017 vom Konkursdekret Kenntnis erhalten (act. 2 S. 2). Die zehntägige Beschwerde- frist lief folglich während der Weihnachtsbetreibungsferien, die vom 18. Dezember bis am 2. Januar dauern, ab (Art. 56 Ziff. 2 SchKG; KUKO SchKG-Sarbach, 2. Aufl., Art. 56 N 36). In diesem Fall verlängert sich die Beschwerdefrist bis zum dritten Arbeitstag nach Ablauf der Betreibungsferien (Art. 63 SchKG i.V.m. Art. 56</w:t>
      </w:r>
    </w:p>
    <w:p>
      <w:r>
        <w:t>- 3 - Ziff. 2 SchKG; vgl. OGer ZH PS130227 vom 15. Januar 2014, E. II./2.), mithin bis am Freitag, 5. Januar 2018. Da die Schuldnerin den Nachweis für das Vorliegen eines Konkurshinderungsgrundes bis zum Ablauf der Rechtsmittelfrist nicht er- bracht und keinen anderen Grund namhaft gemacht hat, welcher die Aufhebung des Konkurses erlaubte, ist die Beschwerde abzuweisen.</w:t>
      </w:r>
    </w:p>
    <w:p>
      <w:r>
        <w:rPr>
          <w:b/>
        </w:rPr>
        <w:t>E. 4</w:t>
      </w:r>
    </w:p>
    <w:p>
      <w:r>
        <w:t>Vor diesem Hintergrund kann auf eine Nachfrist für die Leistung des Kosten- vorschusses (Art. 101 Abs. 3 ZPO) verzichtet werden.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