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PS170276 vom 29. Januar 2018</w:t>
      </w:r>
    </w:p>
    <w:p>
      <w:r>
        <w:t>ZH Obergericht, 2018-01-29, DE</w:t>
      </w:r>
    </w:p>
    <w:p>
      <w:r>
        <w:rPr>
          <w:b/>
        </w:rPr>
        <w:t xml:space="preserve">Quelle: </w:t>
      </w:r>
      <w:r>
        <w:t>https://mcp.opencaselaw.ch/entscheid/zh_obergericht_PS170276</w:t>
      </w:r>
    </w:p>
    <w:p>
      <w:r>
        <w:t>FR: ZH_OBERGERICHT PS170276 du 29 janvier 2018</w:t>
      </w:r>
    </w:p>
    <w:p>
      <w:r>
        <w:t>IT: ZH_OBERGERICHT PS170276 del 29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13. Dezember 2017 wurde über den Schuldner der Konkurs eröffnet (act. 6). Mit rechtzeitig eingereichter Beschwerde beantragte er die Aufhe- bung des Konkurses und stellte ein Gesuch um Erteilung der aufschieben- den Wirkung (act. 2). Mit Verfügung vom 21. Dezember 2017 wurde diesem Gesuch entsprochen (act. 9). Die Sache erweist sich im Übrigen als spruch- reif, weshalb keine weiteren Verfahrensschritte erforderlich sind.</w:t>
      </w:r>
    </w:p>
    <w:p>
      <w:r>
        <w:rPr>
          <w:b/>
        </w:rPr>
        <w:t>E. 2</w:t>
      </w:r>
    </w:p>
    <w:p>
      <w:r>
        <w:t>In seiner Beschwerdeschrift machte der Schuldner unter Hinweis auf die Ab- rechnung des Betreibungsamtes geltend, er habe die Forderung der Gläubi- gerin inkl. Kosten der Betreibung sowie aufgelaufener Zinsen dem Betrei- bungsamt Zürich 4 am 29. November 2017, somit vor der Konkurseröffnung, bezahlt (act. 2 i.V.m. 4/1).</w:t>
      </w:r>
    </w:p>
    <w:p>
      <w:r>
        <w:rPr>
          <w:b/>
        </w:rPr>
        <w:t>E. 3</w:t>
      </w:r>
    </w:p>
    <w:p>
      <w:r>
        <w:t>Der erstinstanzliche Entscheid über die Konkurseröffnung kann innert 10 Tagen mit Beschwerde nach der ZPO angefochten werden. Im Be- schwerdeverfahren können Tatsachen neu geltend gemacht werden, die sich vor dem erstinstanzlichen, angefochtenen Entscheid ereignet haben (Art. 174 Abs. 1 SchKG; das in Abweichung des sonst geltenden Ausschlus- ses aller neuen Behauptungen gemäss Art. 326 ZPO). Dazu gehört insbe- sondere, dass die Forderung des Gläubigers schon vor der Konkurseröff- nung nebst Zinsen und Kosten bezahlt wurde, was nach Art. 172 Ziff. 3 SchKG zur Abweisung des Konkursbegehrens geführt hätte, wenn es dem Konkursgericht bekannt gewesen wäre. Hat sich der Konkursaufhebungs- grund (insbesondere die Tilgung der Konkursforderung) vor der Konkurser- öffnung verwirklicht, so wird von der Prüfung der Zahlungsfähigkeit im Sinne von Art. 174 Abs. 2 SchKG abgesehen (vgl. OGer ZH PS140043 vom 7. März 2014). Dass ein Schuldner in dieser Konstellation die Kosten des Kon- kursrichters (zusammen mit jenen des Konkursamtes) erst nach der Kon- kurseröffnung sichergestellt hat, bleibt dabei nach der Praxis der Kammer unberücksichtigt (vgl. ZR 110/2011 Nr. 79).</w:t>
      </w:r>
    </w:p>
    <w:p>
      <w:r>
        <w:t>- 3 -</w:t>
      </w:r>
    </w:p>
    <w:p>
      <w:r>
        <w:rPr>
          <w:b/>
        </w:rPr>
        <w:t>E. 4</w:t>
      </w:r>
    </w:p>
    <w:p>
      <w:r>
        <w:t>Im Rahmen des Beschwerdeverfahrens hat der Schuldner mit Einreichung der Abrechnung des Betreibungsamtes Zürich 4 die vollständige Zahlung der Konkursforderung (Valuta-Datum 29. November 2017) belegt (act. 4/1). Damit ist eine konkurshindernde Tatsache dargetan, welche vor dem erstin- stanzlichen Entscheid vom 13. Dezember 2017 eingetreten ist. Ausserdem stellte der Schuldner während laufender Beschwerdefrist (act. 6 i.V.m. act. 7/9), nämlich am 21. Dezember 2017, beim Konkursamt Aussersihl- Zürich die Kosten des Konkursamtes und die Kosten der Vorinstanz (Fr. 400.–) sicher (act. 4/2). Auch für die zweitinstanzliche Gerichtsgebühr in der Höhe von Fr. 750.- leistete der Schuldner einen Vorschuss (act. 8). Damit sind die Voraussetzungen für die Aufhebung des Konkurses erfüllt. Praxis- gemäss ist von der Prüfung der Zahlungsfähigkeit abzusehen.</w:t>
      </w:r>
    </w:p>
    <w:p>
      <w:r>
        <w:rPr>
          <w:b/>
        </w:rPr>
        <w:t>E. 5</w:t>
      </w:r>
    </w:p>
    <w:p>
      <w:r>
        <w:t>Nach der Zahlung der Konkursforderung durfte der Schuldner nicht davon ausgehen, dass die Gläubigerin das Konkursbegehren – mit Kostenfolgen für das vorinstanzliche Verfahren – zurückzieht. Es ist nämlich vielmehr Auf- gabe des Schuldners, dem Konkursgericht mittels Urkunden die Tilgung der Konkursforderung nachzuweisen oder allenfalls eine Rückzugserklärung des Gläubigers beizubringen. Zudem hat der Schuldner auch die durch das Kon- kurseröffnungsbegehren entstandenen Gerichtskosten auf der Konkursge- richtskanzlei bis zum Konkurseröffnungstermin bar zu bezahlen. Darauf wurde der Schuldner im Anhang zur Vorladungsverfügung hingewiesen (vgl. act. 7/4/1). Beide Voraussetzungen müssen erfüllt sein, um eine Konkurser- öffnung durch das erstinstanzliche Gericht zu verhindern.</w:t>
      </w:r>
    </w:p>
    <w:p>
      <w:r>
        <w:rPr>
          <w:b/>
        </w:rPr>
        <w:t>E. 6</w:t>
      </w:r>
    </w:p>
    <w:p>
      <w:r>
        <w:t>Die Kosten beider Instanzen hat der Schuldner zu tragen, da er zum einen durch die nicht rechtzeitige Zahlung der Krankenkassenprämien und Kos- tenbeteiligungen das Verfahren veranlasst, und es zum anderen ebenfalls unterlassen hat, die Vorinstanz über das Vorliegen eines Konkurshinde- rungsgrundes in Kenntnis zu setzen und die Gerichtskosten zu bezahlen. Demzufolge ist dem Schuldner auch keine Entschädigung zuzusprechen. Eine Entschädigung an die Beschwerdegegnerin entfällt, weil ihr im vorlie- genden Verfahren keine Umtriebe entstanden sind, die abzugelten wären.</w:t>
      </w:r>
    </w:p>
    <w:p>
      <w:r>
        <w:t>- 4 -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