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PS170275 vom 8. Februar 2018</w:t>
      </w:r>
    </w:p>
    <w:p>
      <w:r>
        <w:t>ZH Obergericht, 2018-02-08, DE</w:t>
      </w:r>
    </w:p>
    <w:p>
      <w:r>
        <w:rPr>
          <w:b/>
        </w:rPr>
        <w:t xml:space="preserve">Quelle: </w:t>
      </w:r>
      <w:r>
        <w:t>https://mcp.opencaselaw.ch/entscheid/zh_obergericht_PS170275</w:t>
      </w:r>
    </w:p>
    <w:p>
      <w:r>
        <w:t>FR: ZH_OBERGERICHT PS170275 du 8 février 2018</w:t>
      </w:r>
    </w:p>
    <w:p>
      <w:r>
        <w:t>IT: ZH_OBERGERICHT PS170275 del 8 febbraio 2018</w:t>
      </w:r>
    </w:p>
    <w:p>
      <w:pPr>
        <w:pStyle w:val="Heading2"/>
      </w:pPr>
      <w:r>
        <w:t>Erwägungen</w:t>
      </w:r>
    </w:p>
    <w:p>
      <w:r>
        <w:rPr>
          <w:b/>
        </w:rPr>
        <w:t>E. 1</w:t>
      </w:r>
    </w:p>
    <w:p>
      <w:r>
        <w:t>Am 7. Dezember 2017 wurde gestützt auf eine Forderung von Fr. 2'708.65 (einschliesslich Zinsen und bisherige Betreibungskosten) über die A._____ GmbH (Schuldnerin) der Konkurs eröffnet (act. 6). Das Urteil des Einzelge- richtes in Konkurssachen des Bezirksgerichtes Winterthur wurde ihr am 11. Dezember 2017 zugestellt (act. 7/7). Die 10tägige Beschwerdefrist lief demnach am 21. Dezember 2017 ab (Art. 142 ZPO). Mit Beschwerde vom 19. Dezember 2017 (Poststempel) beantragte die Schuldnerin die Aufhe- bung des Konkurses und stellte ein Gesuch um Erteilung der aufschieben- den Wirkung (act. 2). Diesem Gesuch wurde mit Verfügung vom 21. De- zember 2017 entsprochen (act. 14).</w:t>
      </w:r>
    </w:p>
    <w:p>
      <w:r>
        <w:rPr>
          <w:b/>
        </w:rPr>
        <w:t>E. 2</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 vor oder nach dem erstinstanzlichen Entscheid ergangen sind. Die Be- schwerde ist innert einer Frist von 10 Tagen (Art. 321 Abs. 2 ZPO) einzu- reichen und abschliessend zu begründen. Das bedeutet, dass der Schuldner sowohl seine Zahlungsfähigkeit als auch einen der drei Konkurshinderungs- gründe innert der Rechtsmittelfrist glaubhaft zu machen bzw. mit Urkunden nachzuweisen hat. b) Im Rahmen des Beschwerdeverfahrens hat die Schuldnerin einen Betrag von Fr. 3'500.- bei der Obergerichtskasse hinterlegt, nämlich Fr. 750.– Kos- tenvorschuss für das obergerichtliche Verfahren und Fr. 2750.– zur Tilgung der Konkursforderung (act. 12/11 i.V.m. act. 2 S. 3). Die Schuldnerin stellte ausserdem innert laufender Rechtsmittelfrist beim Konkursamt die Kosten des Konkursamtes und die erstinstanzlichen Verfahrenskosten sicher</w:t>
      </w:r>
    </w:p>
    <w:p>
      <w:r>
        <w:t>- 3 - (act. 5). Damit ist ein Konkurshinderungsgrund (Hinterlegung) im Sinne von Art. 174 Abs. 2 Ziff. 2 SchKG dargetan.</w:t>
      </w:r>
    </w:p>
    <w:p>
      <w:r>
        <w:rPr>
          <w:b/>
        </w:rPr>
        <w:t>E. 3</w:t>
      </w:r>
    </w:p>
    <w:p>
      <w:r>
        <w:t>a) 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 Auch wenn der Schuldner die Zahlungsfähigkeit nicht strikt beweisen, son- dern nur glaubhaft machen muss, so genügen Behauptungen allein nicht. Er muss die Angaben durch objektive Anhaltspunkte untermauern, so dass das Gericht den Eindruck hat, die Behauptungen seien zutreffend, ohne das Ge- genteil ausschliessen zu müssen (BGE 132 III 715 Erw. 3.1.; BGE 132 III 140 Erw. 4.1.2; BGer 5A_297/2012 von 10. Juli 2012 Erw. 2.3). b) Die Schuldnerin bezweckt die Führung von Gastronomiebetrieben und ist seit tt.mm.2016 im Handelsregister des Kantons Zürich eingetragen (act. 8). Sie betreibt den Take away "D._____" an der … [Adresse] (act. 2 S. 1). In der Beschwerde führte der Geschäftsführer aus, sein Vorgänger, welcher bis 28. Februar 2016 tätig gewesen sei, habe versäumt, die Löhne aus dem Jahr 2016 hinsichtlich der Sozialleistungen per 31. Dezember 2016 abzu- rechnen. Ausserdem seien nach der Gründung viel zu hohe Akontozahlun- gen mit den verschiedenen Sozialversicherungen vereinbart worden und diese anfangs Geschäftsjahr 2017 nicht geändert oder für das Geschäftsjahr 2016 korrigiert worden. Er – der aktuelle Geschäftsführer – habe nicht an diese Möglichkeit gedacht und die Situation verkannt. Aufgrund des gerin- gen Umsatzes hätten die Akontozahlungen, welche bis das dreifache der</w:t>
      </w:r>
    </w:p>
    <w:p>
      <w:r>
        <w:t>- 4 - tatsächlichen Gebühren betrügen, nicht bezahlt werden können. Die ganze Buchhaltung sei nun der Firma B1._____ AG in Winterthur übergeben wor- den, welche die Versäumnisse nachgeholt habe. Für die Aufräumarbeiten sei von Frau E._____ ein Vorschuss von Fr. 5'000.– an das Treuhandbüro bezahlt worden. Ausserdem sei von derselben Person ein Depot in der Höhe von Fr. 20'000.– geleistet worden, um – im Falle der Gutheissung der Be- schwerde – alle Ausstände zu begleichen. Zudem habe sie sich bereit er- klärt, auch weitere Mittel in die Firma zu pumpen, damit diese gedeihen könne. Die Firma habe nur Schulden bei den Sozialversicherungen und der Mehrwertsteuer. Die Umsätze hätten sich in den letzten Wochen erfreulich entwickelt, was das Weiterbestehen der Firma gewährleisten werde. Frau E._____ beabsichtige, die Gesellschaft zu übernehmen und als Geschäfts- führerin weiterzuführen. Bezüglich der Betreibungsausstände machte die Schuldnerin geltend, gemäss ihrer Berechnungen seien effektiv nur Fr. 5'000.– geschuldet, welche durch die Sicherstellung von Fr. 20'000.– mehr als gedeckt seien (act. 2 S. 3).</w:t>
      </w:r>
    </w:p>
    <w:p>
      <w:r>
        <w:rPr>
          <w:b/>
        </w:rPr>
        <w:t>E. 4</w:t>
      </w:r>
    </w:p>
    <w:p>
      <w:r>
        <w:t>a) Wesentlichen Aufschluss über das Zahlungsverhalten und die finanzielle Lage eines Schuldners gibt insbesondere das Betreibungsregister. Im Zeit- raum tt.mm.2016 (Firmengründung) bis 18. Dezember 2017 wurden 17 Be- treibungen eingeleitet (act. 12/12). Davon sind im Zeitpunkt der Ausstellung des Betreibungsregister-Auszuges, ausser der vorliegenden Konkursforde- rung, noch 11 Betreibungsforderungen im Gesamtbetrag von Fr. 18'333.25 offen. Für 8 Forderungen wurde die Betreibung eingeleitet (insgesamt Fr. 13'301.–) und zwei Betreibungsforderungen zugunsten der F._____ AG befinden sich im Stadium der Konkursandrohung (insgesamt Fr. 4'659.60). Eine Forderung ist mit einem Rechtsvorschlag behaftet (Fr. 372.65), und le- diglich im anerkannten Umfang von Fr. 190.– (act. 12/7) zu berücksichtigen. Somit ist vorerst von Betreibungsschulden in der Höhe von Fr. 18'150.60 auszugehen. Gemäss der von der Schuldnerin eingereichten Aufstellung über die effektiven Betreibungsausstände resultiert ein Betrag von Fr. 4'596.30 (act. 12/7). Bei dieser Berechnung wurden bereits erfolgte Akontozahlungen sowie die zuhanden der eidgenössischen Steuerverwal-</w:t>
      </w:r>
    </w:p>
    <w:p>
      <w:r>
        <w:t>- 5 - tung korrigierten MWSt-Abrechnungen und die aufgrund der Lohnmeldun- gen zu korrigierenden Rechnungen für die Sozialversicherungen berücksich- tigt (act. 12/1-7). Es ist gerichtsnotorisch, dass die AHV jeweils im Voraus zu bezahlende Quartalsrechnungen verschickt. Zwei Raten für das Jahr 2017 wurden an das Betreibungsamt bezahlt, nämlich am 20.6.2017 Fr. 3'184.05 und am 8.9.2017 Fr. 3'175.85. Da insgesamt, wie sich aus der Berechnung der Schuldnerin ergibt, ein Jahresbeitrag von Fr. 8'405.20 (4 Raten à Fr. 2'101.30) geschuldet ist (act. 12/6) und mit den bereits erfolgten Zahlun- gen bereits 3 Quartalsrechnungen bezahlt wurden, ist die Betreibung Nr. 1 für eine Forderung von Fr. 3'175.85, welche die dritte Quartalsrechnung be- trifft, als Betreibungs-Schuld nicht zu berücksichtigen. Die Konkursforderung betrifft BVG-Prämien für das Jahr 2016 (act. 7/1). Aufgrund der dem Gericht eingereichten BVG-Abrechnung ist für das Jahr 2016 von einer BVG- pflichtigen Lohnsumme von Fr. 26'271.– auszugehen (act. 12/1). Für den Zeitraum Januar bis September 2017 belaufen sich die BVG-pflichtigen Löhne auf Fr. 18'000.- (vgl. act. 12/1) bzw. bis Ende Jahr auf Fr. 25'800.– (act. 12/1 und act. 12/6). Die Höhe der Prämien ist zwar nicht bekannt, je- doch ist gerichtsnotorisch, dass lediglich Fr. 21'150.– übersteigende Jahres- löhne bzw. Fr. 1'762.50 übersteigende Monatslöhne BVG-pflichtig sind. Mit Ausweisung der Lohnsummen der einzelnen Angestellten konnte die Schuldnerin glaubhaft machen, dass ausser der Konkursforderung keine weiteren Prämien geschuldet sind und deshalb die Betreibungen Nrn. 2 (Fr. 2'513.90) und 3 (Fr. 2'464.60) zugunsten der C._____ Pensionskasse nicht zu berücksichtigen sind. Die Betreibungsforderung der eidgenössi- schen Steuerverwaltung für die Mehrwertsteuer (Betr. Nr. 4) beläuft sich auf Fr. 4'000.–. Gemäss eingereichter Mehrwertsteuerabrechnung ist für das Jahr 2016 ein Betrag von Fr. 1'331.75 und für das erste Halbjahr 2017 ein Betrag von Fr. 1'591.40, total Fr. 2923.15 geschuldet (act. 12/3 S. 3-4). Es sollen bereits Akontozahlungen von Fr. 1'400.– geleistet worden sein (act. 12/7). Diese wurden allerdings nicht belegt. Es ist deshalb betreffend dieser Gläubigerin von einer Betreibungsschuld von Fr. 2'923.15 auszuge- hen. Hinsichtlich der Gläubigerin F._____ AG lässt sich zum Teil nicht ein-</w:t>
      </w:r>
    </w:p>
    <w:p>
      <w:r>
        <w:t>- 6 - deutig nachvollziehen, welche Versicherungs-Prämien diesen offenen Be- treibungen (Betr. Nrn. 5, 6 und 7) zugrunde liegen. Bezüglich der Betreibung Nr. 8 wird ein Betrag von Fr. 1'919.30 eingefordert. Die Schuldnerin geht von einem Prämienausstand von Fr. 897.40, Krankentaggeld für das Jahr 2016, aus (act. 12/2 S. 2 i.V.m. act. 12/7). Dies erscheint aufgrund der eingereich- ten Lohnsummendeklarationen für KTG, UVG und UVG-Zusatzversicherung und die berechneten Prämien glaubhaft (act. 12/2, act. 12/4-5). Nicht belegt ist die geltend gemachte Akontozahlung von Fr. 983.– (act. 12/7). Bezüglich dieser Betreibung ist deshalb ein Ausstand von Fr. 897.40 zu berücksichti- gen. Gemäss Aufstellung über die Versicherungs-Prämien sind für das Jahr 2016 insgesamt Prämien von Fr. 2'118.78 und für das Jahr 2017 von Fr. 5'513.17 geschuldet, nämlich Prämie 2016 UVG Fr. 1'163.19 (act. 12/4 S. 4) bzw. 2017 Fr. 1'997.73 (act. 12/4 S. 2), Prämie 2016 UVG-Zusatz Fr. 58.19 (act. 12/5 S. 4) bzw. 2017 Fr. 186.87 (act. 12/5 S. 2), Prämie 2016 Krankentaggeld Fr. 897.40 (act. 12/2 S. 2) bzw. 2017 Fr. 3'328.57 (act. 12/2 S. 4). Für 2016 und 2017 sind demnach insgesamt Fr. 7'631.95 für die Ver- sicherungsprämien geschuldet. Aus dem Betreibungsregister-Auszug geht hervor, dass bereits Zahlungen an das Betreibungsamt geleistet wurden, nämlich am 16.6.2017 Fr. 315.80, Fr. 2'898.50 und Fr. 341.30, insgesamt Fr. 3'555.60. Geschuldet sind demnach noch Prämien in der Höhe von Fr. 4'076.35 (Fr. 7'631.95 – Fr. 3'555.60). Nach Abzug der unter der Betrei- bung Nr. 9 bereits berücksichtigten Prämie 2016 für Krankentaggeldversi- cherung ist demnach zugunsten der Gläubigerin F._____ AG bezüglich der restlichen Betreibungen (Nrn. 10 und 11) noch ein Betrag von Fr. 3'178.95 (Fr. 4'076.35 – Fr. 897.40) offen. Dabei bleibt unberücksichtigt, ob bereits al- le Prämienausstände für das Jahr 2017 betrieben wurden oder ein Teil als unbetriebene Kreditoren zu berücksichtigen wären. Die Betreibungsforde- rungen zugunsten der Stadt Winterthur in der Höhe von insgesamt Fr. 857.25 (Betr. Nrn. 12 Fr. 260.25, 13 Fr. 298.50 und 14 Fr. 298.50) blie- ben unbestritten und sind vollumfänglich zu berücksichtigen. Demnach sind der Schuldnerin Betreibungssaustände in der Höhe von Fr. 7'856.75 (zu- gunsten der eidgenössischen Steuerverwaltung Fr. 2'923.15, zugunsten der</w:t>
      </w:r>
    </w:p>
    <w:p>
      <w:r>
        <w:t>- 7 - F._____ AG Fr. 4'076.35 (Fr. 3'178.95 + Fr. 897.40) und zugunsten der Stadt Winterthur Fr. 857.25) anzurechnen. Diese Schulden können mit der bei der Treuhandfirma hinterlegten Summe, Fr. 20'000.– (act. 12/10), be- zahlt werden sowie auch die reduzierte vierte Quartalsrechnung für die AHV- Prämie von Fr. 2'053.50 (Fr. 8'405.20 – 6'351.70) (vgl. act. 12/7). Mit der Hinterlegung von weiteren Fr. 5'000.– (act. 12/10) können auch die "Auf- räumarbeiten" des Treuhänders beglichen werden. Bezüglich des Ge- schäftsganges wurde weder eine Zwischenbilanz noch eine aktuelle Debito- ren-/Kreditorenliste eingereicht. Insgesamt sind die von der Schuldnerin ein- gereichten Unterlagen zur Untermauerung ihrer Zahlungsfähigkeit dürftig. Dem Betreibungsregisterauszug ist aber zu entnehmen, dass die im Jahr 2017 eingeleiteten Betreibungen weder Lieferanten- noch Arbeitnehmerfor- derungen betreffen. Es ist deshalb zugunsten der Schuldnerin davon auszu- gehen, dass diese Forderungen jeweils innert Frist mit den Einnahmen ge- tilgt werden können. Die ausgewiesenen Umsatzzahlen belegen für Januar- Juni 2017 einen Umsatz von Fr. 53'512.35 und für die Monate Juli bis No- vember 2017 einen Umsatz von Fr. 120'636.20 (act. 12/3 S. 4). In der zwei- ten Jahreshälfte erfolgte demnach in 5 Monaten eine Verdoppelung des Umsatzes der ersten Jahreshälfte. Die Löhne reduzierten sich zudem ge- genüber der ersten Jahreshälfte (act. 12/6). Gestützt auf diese erfreuliche Geschäftsentwicklung erscheint glaubhaft, dass nur ein vorübergehender Li- quiditätsengpass vorliegt und die Startschwierigkeiten u.a. auf eine Vernach- lässigung der Buchhaltungsarbeiten zurückzuführen sind. Mit dem erfolgten Beizug eines Treuhänders konnten diese Schwierigkeiten nun behoben werden. Gestützt auf obige Erwägungen hat die Schuldnerin ihre Zahlungsfähigkeit im Sinne von Art. 174 Abs. 2 SchKG zum heutigen Zeitpunkt hinreichend glaubhaft gemacht. Die vorgenannten gesetzlichen Voraussetzungen zur Aufhebung des erstinstanzlichen Konkurserkenntnisses sind erfüllt, was zur Gutheissung der Beschwerde führt.</w:t>
      </w:r>
    </w:p>
    <w:p>
      <w:r>
        <w:t>- 8 - Die Schuldnerin ist aber darauf hinzuweisen, dass die Anforderungen bei ei- ner neuerlichen Konkurseröffnung strenger wären und sie mit einer Eingabe, wie der hier vorgelegten, mithin ohne umfassende Darlegung der Einnah- men- und Kostensituation keinen Erfolg mehr haben würde.</w:t>
      </w:r>
    </w:p>
    <w:p>
      <w:r>
        <w:rPr>
          <w:b/>
        </w:rPr>
        <w:t>E. 6</w:t>
      </w:r>
    </w:p>
    <w:p>
      <w:r>
        <w:t>Die Kosten beider Instanzen hat die Schuldnerin zu tragen, da sie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