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PS170274 vom 20. März 2018</w:t>
      </w:r>
    </w:p>
    <w:p>
      <w:r>
        <w:t>ZH Obergericht, 2018-03-20, DE</w:t>
      </w:r>
    </w:p>
    <w:p>
      <w:r>
        <w:rPr>
          <w:b/>
        </w:rPr>
        <w:t xml:space="preserve">Quelle: </w:t>
      </w:r>
      <w:r>
        <w:t>https://mcp.opencaselaw.ch/entscheid/zh_obergericht_PS170274</w:t>
      </w:r>
    </w:p>
    <w:p>
      <w:r>
        <w:t>FR: ZH_OBERGERICHT PS170274 du 20 mars 2018</w:t>
      </w:r>
    </w:p>
    <w:p>
      <w:r>
        <w:t>IT: ZH_OBERGERICHT PS170274 del 20 marzo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Respondent 2/C._____ (Schweiz) AG is ordered to pay to Claimant the following amounts: a) RON 5,170,516.36, with interests at 5 % p.a. from 03 June 2014 until payment; b) EUR 10,411,101.93 with interest at 5 % p.a. from 03 June 2014 un- til payment.</w:t>
      </w:r>
    </w:p>
    <w:p>
      <w:r>
        <w:rPr>
          <w:b/>
        </w:rPr>
        <w:t>E. 3</w:t>
      </w:r>
    </w:p>
    <w:p>
      <w:r>
        <w:t>Any amount paid by Respondent 1/Mr A._____ or by Respondent 2/ C._____ (Schweiz) AG to Claimant in compliance with their respetive obligations under sections 1(a) and/or 1(b) and under sections 2(a) and/or 2(b) will reduce the amount owed by the respective other Res- pondent.</w:t>
      </w:r>
    </w:p>
    <w:p>
      <w:r>
        <w:rPr>
          <w:b/>
        </w:rPr>
        <w:t>E. 4</w:t>
      </w:r>
    </w:p>
    <w:p>
      <w:r>
        <w:t>On legal and other costs a) Respondent 1/Mr A._____ is ordered to pay to Claimant € 250 000. b) Respondent 2/C._____ (Schweiz) AG is ordered to pay to Claimant € 250 000.</w:t>
      </w:r>
    </w:p>
    <w:p>
      <w:r>
        <w:rPr>
          <w:b/>
        </w:rPr>
        <w:t>E. 5</w:t>
      </w:r>
    </w:p>
    <w:p>
      <w:r>
        <w:t>On the costs of arbitration a) Respondent 1/Mr A._____ is ordered to pay to Claimant [USD 112.500] [25 % oft he costs of the arbitration]. b) Respondent 2/C._____ (Schweiz) AG is ordered to pay to Claimant [USD 112.500] [25 % oft he costs of the arbitration].</w:t>
      </w:r>
    </w:p>
    <w:p>
      <w:r>
        <w:rPr>
          <w:b/>
        </w:rPr>
        <w:t>E. 6</w:t>
      </w:r>
    </w:p>
    <w:p>
      <w:r>
        <w:t>Am 1. September 2017 (Datum Poststempel) erhob der Beschwerdeführer bei der Vorinstanz Einsprache gegen den Arrestbefehl vom 3. Juli 2017 und stell- te folgendes Rechtsbegehren (act. 1 S. 2): "1. Der Arrestbefehl sei aufzuheben; 2. Dem Arrestbetroffenen wird ausreichend richterliches Gehör bezüglich dem diesem Arrestbefehl zugrundeliegenden, ausländischen Gerichtsurteil gewährt; 3. Die Arrestsuchende hat den Arrestbetroffenen mit einem Betrag von CHF 40'000.00 zuzüglich Zinsen zu entschädigen; 4. Alles unter Kosten- und Entschädigungsfolge zu Lasten der Arrestsuchenden."</w:t>
      </w:r>
    </w:p>
    <w:p>
      <w:r>
        <w:rPr>
          <w:b/>
        </w:rPr>
        <w:t>E. 7</w:t>
      </w:r>
    </w:p>
    <w:p>
      <w:r>
        <w:t>Mit Eingabe vom 16. Oktober 2017 nahm die Beschwerdegegnerin zur Ein- sprache des Beschwerdeführers Stellung (act. 10). Sodann ergänzte der Be- schwerdeführer seine Einsprache mit unaufgeforderter Eingabe vom 18. Oktober 2017 (act. 11, act. 12 und act. 13/1–6), wobei er seine bisherigen Rechtsbegeh- ren insofern erweiterte, als er die ursprünglich gestellten Anträge (mit neuer Nummerierung) beibehielt und unter Ziff. 3 den nachstehenden Antrag neu einfüg- te: "1. - 2. […]</w:t>
      </w:r>
    </w:p>
    <w:p>
      <w:r>
        <w:t>- 6 - 3. Anerkennung und Vollstreckung des ICC Schiedsurteils datierend vom 23. November 2016 als Basis für das Rechtsöffnungsgesuch vom 28. Juni 2017 seien zu verwehren. 4. - 6. […]."</w:t>
      </w:r>
    </w:p>
    <w:p>
      <w:r>
        <w:rPr>
          <w:b/>
        </w:rPr>
        <w:t>E. 8</w:t>
      </w:r>
    </w:p>
    <w:p>
      <w:r>
        <w:t>Nach durchgeführtem Verfahren gelangte die Vorinstanz am 1. Dezember 2017 zu folgendem Entscheid (act. 16 S. 30 f. = act. 19 S. 30 f., nachfolgend zi- tiert als act. 19):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