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PS170271 vom 12. Januar 2018</w:t>
      </w:r>
    </w:p>
    <w:p>
      <w:r>
        <w:t>ZH Obergericht, 2018-01-12, DE</w:t>
      </w:r>
    </w:p>
    <w:p>
      <w:r>
        <w:rPr>
          <w:b/>
        </w:rPr>
        <w:t xml:space="preserve">Quelle: </w:t>
      </w:r>
      <w:r>
        <w:t>https://mcp.opencaselaw.ch/entscheid/zh_obergericht_PS170271</w:t>
      </w:r>
    </w:p>
    <w:p>
      <w:r>
        <w:t>FR: ZH_OBERGERICHT PS170271 du 12 janvier 2018</w:t>
      </w:r>
    </w:p>
    <w:p>
      <w:r>
        <w:t>IT: ZH_OBERGERICHT PS170271 del 12 gennaio 2018</w:t>
      </w:r>
    </w:p>
    <w:p>
      <w:pPr>
        <w:pStyle w:val="Heading2"/>
      </w:pPr>
      <w:r>
        <w:t>Erwägungen</w:t>
      </w:r>
    </w:p>
    <w:p>
      <w:r>
        <w:rPr>
          <w:b/>
        </w:rPr>
        <w:t>E. 1</w:t>
      </w:r>
    </w:p>
    <w:p>
      <w:r>
        <w:t>Das Einzelgericht in Konkurssachen des Bezirks Winterthur eröffnete mit Ur- teil vom 4. Dezember 2017 den Konkurs über die Schuldnerin gestützt auf eine Forderung der Gläubigerin von Fr. 48'731.30 einschliesslich Zinsen und bisherige Betreibungskosten (act. 3 = act. 5 = act. 6/6). Dagegen reichte die Schuldnerin am 11. Dezember 2017 rechtzeitig Beschwerde ein (act. 2 und act. 4/1-5, vgl. act. 6/7 und act. 8). Sie beantragt die Aufhebung des Konkursdekrets und die Er- teilung der aufschiebenden Wirkung.</w:t>
      </w:r>
    </w:p>
    <w:p>
      <w:r>
        <w:rPr>
          <w:b/>
        </w:rPr>
        <w:t>E. 2</w:t>
      </w:r>
    </w:p>
    <w:p>
      <w:r>
        <w:t>Mit Verfügung vom 12. Dezember 2017 wurde der Beschwerde die auf- schiebende Wirkung einstweilen nicht zuerkannt, weil die Schuldnerin keinen der drei gesetzlich vorgesehenen Konkurshinderungsgründe (Tilgung, Hinterlegung oder Gläubigerverzicht) geltend gemacht und belegt hatte. Die Schuldnerin wurde sodann darauf hingewiesen, dass sie ihre Beschwerdeschrift bis zum Ablauf der Rechtsmittelfrist hinsichtlich des Nachweises des Konkurshinderungsgrundes so- wie der Darlegung ihrer Zahlungsfähigkeit ergänzen könne. Schliesslich wurde ihr Frist angesetzt, um für das Beschwerdeverfahren einen Kostenvorschuss von Fr. 750.– zu leisten (act. 9). Die Verfügung wurde der Schuldnerin per Gerichtsur- kunde sowie per A-Post zugesandt (vgl. act. 9 Dispositivziffer 4). Die vorinstanzli- chen Akten wurden beigezogen (act. 6/1-8). Die Gerichtsurkunde (enthaltend die Verfügung vom 12. Dezember 2018) wurde dem Obergericht am 4. Januar 2018 mit dem Vermerk "nicht abgeholt" retourniert (act. 10/1). Die Sache erweist sich als spruchreif. 3.1 Die Rechtsmittelinstanz kann die Konkurseröffnung aufheben, wenn der Schuldner seine Zahlungsfähigkeit glaubhaft macht und durch Urkunden beweist, dass er seit der Konkurseröffnung die Schuld (Forderung) einschliesslich Zinsen und Kosten getilgt oder beim Obergericht zuhanden des Gläubigers hinterlegt hat oder dass der Gläubiger auf die Durchführung des Konkurses verzichtet (Art. 174 Abs. 2 ZGB). Diese Voraussetzungen sind innert der Rechtsmittelfrist darzutun; Nachfristen werden keine gewährt (BGE 136 III 294).</w:t>
      </w:r>
    </w:p>
    <w:p>
      <w:r>
        <w:t>- 3 - 3.2 Die Rechtsmittelfrist lief der Schuldnerin bis am 5. Januar 2018 (vgl. act. 9). Da sie den Nachweis für das Vorliegen eines Konkurshinderungsgrundes nicht erbracht hat, ist die Beschwerde abzuweisen.</w:t>
      </w:r>
    </w:p>
    <w:p>
      <w:r>
        <w:rPr>
          <w:b/>
        </w:rPr>
        <w:t>E. 4</w:t>
      </w:r>
    </w:p>
    <w:p>
      <w:r>
        <w:t>Vor diesem Hintergrund kann auf eine Nachfrist für die Leistung des Kosten- vorschusses (Art. 101 Abs. 3 ZPO) verzichtet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