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PS170263 vom 6. Dezember 2017</w:t>
      </w:r>
    </w:p>
    <w:p>
      <w:r>
        <w:t>ZH Obergericht, 2017-12-06, DE</w:t>
      </w:r>
    </w:p>
    <w:p>
      <w:r>
        <w:rPr>
          <w:b/>
        </w:rPr>
        <w:t xml:space="preserve">Quelle: </w:t>
      </w:r>
      <w:r>
        <w:t>https://mcp.opencaselaw.ch/entscheid/zh_obergericht_PS170263</w:t>
      </w:r>
    </w:p>
    <w:p>
      <w:r>
        <w:t>FR: ZH_OBERGERICHT PS170263 du 6 décembre 2017</w:t>
      </w:r>
    </w:p>
    <w:p>
      <w:r>
        <w:t>IT: ZH_OBERGERICHT PS170263 del 6 dicembre 2017</w:t>
      </w:r>
    </w:p>
    <w:p>
      <w:pPr>
        <w:pStyle w:val="Heading2"/>
      </w:pPr>
      <w:r>
        <w:t>Erwägungen</w:t>
      </w:r>
    </w:p>
    <w:p>
      <w:r>
        <w:rPr>
          <w:b/>
        </w:rPr>
        <w:t>E. 1</w:t>
      </w:r>
    </w:p>
    <w:p>
      <w:r>
        <w:t>Am 21. November 2017 eröffnete das Konkursgericht des Bezirksgerichts Dielsdorf in der Betreibung Nr. ... des Betreibungsamtes Rümlang-Oberglatt den Konkurs über die Schuldnerin. Die Konkurseröffnung erfolgte für eine Forderung der Gläubigerin von Fr. 1'267.30 nebst Zins zu 5 % seit 21. Juni 2017 und von Fr. 26.63 (Verzugszins vor Betreibung), Fr. 50.– Mahnkosten sowie Betreibungs- kosten von Fr. 269.90 (vgl. act. 7 = act. 3 = act. 8/5). Mit rechtzeitig erhobener Beschwerde vom 28. November 2017 beantragt die Schuldnerin die Aufhebung des Konkurses. Dabei macht sie geltend, sie habe die der Konkurseröffnung zu- grunde liegende Forderung bereits am 24. Oktober 2017 – und damit vor Kon- kurseröffnung – an das Betreibungsamt bezahlt (vgl. act. 2 S. 3). Mit Verfügung vom 29. November 2017 wurde der Beschwerde antragsge- mäss aufschiebende Wirkung zuerkannt (vgl. act. 9). Die Kosten des Beschwer- deverfahrens wurden von der Schuldnerin rechtzeitig bevorschusst (vgl. act. 9, act. 10/1, act. 11). Die erstinstanzlichen Akten wurden beigezogen (act. 8). Das Verfahren ist spruchreif.</w:t>
      </w:r>
    </w:p>
    <w:p>
      <w:r>
        <w:rPr>
          <w:b/>
        </w:rPr>
        <w:t>E. 2</w:t>
      </w:r>
    </w:p>
    <w:p>
      <w:r>
        <w:t>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Konkursamts und des erstinstanzlichen Konkursgerichts si- chergestellt werden. Nach ständiger Praxis der Kammer wird von der Prüfung der Zahlungsfähigkeit im Sinne von Art. 174 Abs. 2 SchKG abgesehen, wenn sich der Konkursaufhebungsgrund vor der Konkurseröffnung verwirklichte. Dass ein Schuldner in dieser Konstellation die Kosten des Konkursrichters (zusammen mit jenen des Konkursamtes) erst nach der Konkurseröffnung sichergestellt hat, bleibt dabei unberücksichtigt (vgl. zum Ganzen ZR 110/2011 Nr. 79).</w:t>
      </w:r>
    </w:p>
    <w:p>
      <w:r>
        <w:t>- 3 - Die Schuldnerin belegt mittels Abrechnung des Betreibungsamtes Rümlang- Oberglatt vom 24. Oktober 2017 die in der Betreibung-Nr. … offene Forderung bereits vor Konkurseröffnung an das Betreibungsamt bezahlt zu haben (vgl. act. 5/4, siehe auch act. 5/5). Damit ist eine konkurshindernde Tatsache im Sinne von Art. 172 Ziff. 3 SchKG dargetan, welche vor dem angefochtenen Entscheid einge- treten ist. Ferner stellte die Schuldnerin innert der Rechtsmittelfrist die Kosten des Konkursverfahrens sowie die erstinstanzlichen Verfahrenskosten beim Kon- kursamt Niederglatt sicher (vgl. act. 5/6). Das Konkursamt ist somit bei Gutheis- sung der Beschwerde in der Lage, der Gläubigerin den ganzen von dieser geleis- teten Kostenvorschuss von Fr. 1'800.– zurückzuerstatten. Die Voraussetzungen für die Aufhebung des Konkurses sind damit erfüllt. Die Beschwerde ist demnach gutzuheissen und das Urteil des Konkursgerichtes des Bezirksgerichtes Dielsdorf vom 21. November 2017 ist aufzuheben.</w:t>
      </w:r>
    </w:p>
    <w:p>
      <w:r>
        <w:rPr>
          <w:b/>
        </w:rPr>
        <w:t>E. 3</w:t>
      </w:r>
    </w:p>
    <w:p>
      <w:r>
        <w:t>Die Schuldnerin hat es versäumt, die erfolgte Tilgung der Konkursforderung rechtzeitig vor dem Erlass des angefochtenen Urteils dem Konkursgericht mitzu- teilen. Auch wenn die Bezahlung vor dem Termin für die Verhandlung über das Konkursbegehren erfolgte, durfte sich die Schuldnerin nicht darauf verlassen, dass eine Teilnahme an der Verhandlung über das Konkursbegehren oder eine Mitteilung an das Konkursgericht nicht mehr erforderlich wären. Vielmehr war es an ihr, nach dem Erhalt der Vorladung zur Konkursverhandlung vom 21. Novem- ber 2017 (vgl. act. 4) beim Konkursgericht selber auf die erfolgte Tilgung hinzu- weisen. Dies insbesondere mit Blick auf Art. 172 Ziff. 3 SchKG, wonach das Kon- kursbegehren abzuweisen ist, wenn der Schuldner durch Urkunden beweist, dass die Schuld, Zinsen und Kosten inbegriffen, getilgt ist. Indem die Schuldnerin die erfolgte Zahlung der Vorinstanz nicht rechtzeitig zur Kenntnis brachte, hat sie so- wohl die erstinstanzliche Konkurseröffnung als auch das Beschwerdeverfahren verursacht. Entsprechend hat sie die Kosten des Beschwerdeverfahrens, die Kos- ten des erstinstanzlichen Konkursgerichts und die Kosten des Konkursamtes zu tragen. Die Gerichtsgebühr für das Beschwerdeverfahren ist mit dem geleisteten Vorschuss zu verrechnen.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