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PS170240 vom 15. November 2017</w:t>
      </w:r>
    </w:p>
    <w:p>
      <w:r>
        <w:t>ZH Obergericht, 2017-11-15, DE</w:t>
      </w:r>
    </w:p>
    <w:p>
      <w:r>
        <w:rPr>
          <w:b/>
        </w:rPr>
        <w:t xml:space="preserve">Quelle: </w:t>
      </w:r>
      <w:r>
        <w:t>https://mcp.opencaselaw.ch/entscheid/zh_obergericht_PS170240</w:t>
      </w:r>
    </w:p>
    <w:p>
      <w:r>
        <w:t>FR: ZH_OBERGERICHT PS170240 du 15 novembre 2017</w:t>
      </w:r>
    </w:p>
    <w:p>
      <w:r>
        <w:t>IT: ZH_OBERGERICHT PS170240 del 15 novembre 2017</w:t>
      </w:r>
    </w:p>
    <w:p>
      <w:pPr>
        <w:pStyle w:val="Heading2"/>
      </w:pPr>
      <w:r>
        <w:t>Erwägungen</w:t>
      </w:r>
    </w:p>
    <w:p>
      <w:r>
        <w:rPr>
          <w:b/>
        </w:rPr>
        <w:t>E. 1</w:t>
      </w:r>
    </w:p>
    <w:p>
      <w:r>
        <w:t>Die Schuldnerin und Beschwerdeführerin (fortan Schuldnerin) ist seit dem 7. Januar 2003 im Handelsregister des Kantons Zürich eingetragen. Sie be- zweckt im Wesentlichen die Erbringung von Dienstleistungen im Bereich von Out- dooraktivitäten (vgl. act. 7).</w:t>
      </w:r>
    </w:p>
    <w:p>
      <w:r>
        <w:rPr>
          <w:b/>
        </w:rPr>
        <w:t>E. 2</w:t>
      </w:r>
    </w:p>
    <w:p>
      <w:r>
        <w:t>Mit Urteil vom 11. Oktober 2017 eröffnete das Konkursgericht des Be- zirksgerichts Zürich den Konkurs über die Schuldnerin für eine Forderung der Gläubigerin und Beschwerdegegnerin (fortan Gläubigerin) von Fr. 10'599.20 nebst 5% Zins seit 1. Januar 2017 und abzüglich geleisteter Teilzahlungen sowie für Fr. 600.– Umtriebsspesen und Betreibungskosten (act. 3 = act. 6/6).</w:t>
      </w:r>
    </w:p>
    <w:p>
      <w:r>
        <w:rPr>
          <w:b/>
        </w:rPr>
        <w:t>E. 3</w:t>
      </w:r>
    </w:p>
    <w:p>
      <w:r>
        <w:t>Gegen diesen Entscheid erhob die Schuldnerin mit Eingabe vom 30. Oktober 2017 (Datum Poststempel), bei der Kammer eingegangen am 1. November 2017, Beschwerde (act. 2). In prozessualer Hinsicht ersuchte sie um Erteilung der aufschiebenden Wirkung (act. 2 S. 2). Mit Verfügung vom 1. Novem- ber 2017 wurde der Beschwerde einstweilen die aufschiebende Wirkung zuer- kannt (act. 8).</w:t>
      </w:r>
    </w:p>
    <w:p>
      <w:r>
        <w:rPr>
          <w:b/>
        </w:rPr>
        <w:t>E. 4</w:t>
      </w:r>
    </w:p>
    <w:p>
      <w:r>
        <w:t>Das Konkursamt Altstetten-Zürich wird angewiesen, von dem bei ihm einbe- zahlten Totalbetrag von Fr. 3'134.55 (Fr. 1'000.– Zahlung der Schuldnerin,</w:t>
      </w:r>
    </w:p>
    <w:p>
      <w:r>
        <w:t>- 8 - Fr. 1'400.– Rest des von der Gläubigerin dem Konkursgericht geleisteten Barvorschusses sowie Fr. 734.55 Rest des von der Schuldnerin beim Ober- gericht hinterlegten Betrages, welcher dem Konkursamt gemäss vorstehen- der Dispositivziffer 3 noch überweisen wird) der Gläubigerin Fr. 1'800.– und der Schuldnerin einen nach Abzug ihrer Kosten allfällig verbleibenden Rest- betrag auszuzahlen.</w:t>
      </w:r>
    </w:p>
    <w:p>
      <w:r>
        <w:rPr>
          <w:b/>
        </w:rPr>
        <w:t>E. 4.1</w:t>
      </w:r>
    </w:p>
    <w:p>
      <w:r>
        <w:t>Die Schuldnerin bringt beschwerdeweise vor, das Geschäft der Out- door-Aktivitäten sei vielen Unwägbarkeiten ausgesetzt. Nebst konjunkturellen Ge- gebenheiten würde v.a. die Wettersituation eine grosse Rolle spielen und den Verlauf einer Sommer-Saison stark beeinflussen. Es sei nicht immer einfach, die- se Unwägbarkeiten richtig einzuschätzen. Allfällige unternehmerische Fehlent- scheide wie z.B. Ausgaben für Marketing oder Projetinvestitionen wirkten sich oftmals sofort gravierend aus und könnten während der laufenden Saison nicht mehr rückgängig gemacht werden. Trotz dieser Schwierigkeiten habe sich die Firma seit der Gründung vor rund 20 Jahren behaupten können. Obwohl die letz- ten drei Jahre sehr schwierig gewesen seien, habe die Geschäftsführung be- schlossen, die Firma weiterzuführen, allen Verpflichtungen nachzukommen und einen wirtschaftlich stabilen Unternehmensstand herzustellen. Die bestehenden Verbindlichkeiten gemäss Betreibungsregisterauszug – so die Schuldnerin weiter – werde sie nach Aufhebung des Konkurses umgehend begleichen. Dafür stünde ihr zum einen ein Guthaben von Fr. 35'000.–, auf dem Privatkonto von C._____, dem Geschäftsführer und einzigen Gesellschafter, und zum anderen ein Betrag von Fr. 11'201.50 auf dem Geschäftskonto zur Verfügung. Vor Ende No- vember 2017 würden ihr sodann aus der konsequenten Einverlangung der offe- nen Debitoren Fr. 8'998.45 und weitere rund Fr. 15'000.– aus noch offenen Rech- nungen, die schnellstmöglich ausgestellt würden, zufliessen. Schliesslich werde der Schuldnerin innert ca. 3 Wochen ein privater Liquidationszuschuss von Fr. 30'000.– aus dem Verkauf eines Privatfahrzeuges (Oldtimer) zur Verfügung gestellt. Um die wirtschaftliche Zukunft des Unternehmens sicherzustellen, wür- den weitere Massnahmen ergriffen werden, unter anderem der Umzug an einem kostengünstigeren Standort und die Umstellung des Systems der Mitarbeiter von Festanstellungen auf Saisonanstellung (act. 2 S. 2-4).</w:t>
      </w:r>
    </w:p>
    <w:p>
      <w:r>
        <w:t>- 5 -</w:t>
      </w:r>
    </w:p>
    <w:p>
      <w:r>
        <w:rPr>
          <w:b/>
        </w:rPr>
        <w:t>E. 4.2</w:t>
      </w:r>
    </w:p>
    <w:p>
      <w:r>
        <w:t>Wesentlichen Aufschluss über das Zahlungsverhalten und die finan- zielle Lage eines Unternehmens vermittelt insbesondere das Betreibungsregister (dazu insbesondere KuKo SchKG-Diggelmann, 2. Aufl., N. 15 zu Art. 174 SchKG). Der eingereichte Auszug aus dem Betreibungsregisters umfasst den Zeitraum vom 25. Februar 2013 bis 29. September 2017 (act. 4/5). Während die- ser Zeit musste die Schuldnerin nicht weniger als 43 Mal betrieben werden. Das ist bedenklich und spricht gegen die Zahlungsfähigkeit. Immerhin sind 12 Betrei- bungen davon als bezahlt ausgewiesen. Deren 9 sind gelöscht. Zwei weitere Be- treibungen – Nr. 1 vom 30. Oktober 2013 und Nr. 2 vom 23. Mai 2014 – wurden durch Rechtsvorschlag gestoppt. Auch wenn die Schuldnerin hierzu keine Ausfüh- rungen macht, ist zu berücksichtigen, dass – selbst wenn die Forderungen noch nicht beglichen sein sollten – die Frist zur Beseitigung des Rechtsvorschlages wohl mittlerweile verstrichen ist. Die der Konkurseröffnung zugrunde liegende Forderung wurde wie vorstehend ausgeführt bezahlt. Die restlichen noch offenen Betreibungen belaufen sich auf insgesamt Fr. 38'691.64. In drei Fällen ist die Be- treibung bereits bis zum Stadium der Konkursandrohung vorgedrungen (vgl. act 4/5 S. 2-5). Auch wenn einzelne Betreibungen öffentlich-rechtliche Gläu- biger betreffen, sind es doch zahlen- und betragsmässig auch andere Gläubiger, sodass sich die Schuldnerin nicht dem Vorwurf ausgesetzt sieht, sie vernachlä- ssige systematisch die Kategorie der ersteren (vgl. dazu zit. KuKo, a.a.O. N. 14). Die älteste Betreibung stammt aus dem Jahr 2013. Dieser Umstand bestätigt die Darstellung der Schuldnerin, wonach sie erst in den letzten drei Jahren in finan- zielle Schwierigkeiten geraten sei, vorher – d.h. seit der Gründung des Unterneh- mens Anfangs 2003 – hingegen gut gewirtschaftet habe.</w:t>
      </w:r>
    </w:p>
    <w:p>
      <w:r>
        <w:rPr>
          <w:b/>
        </w:rPr>
        <w:t>E. 4.3</w:t>
      </w:r>
    </w:p>
    <w:p>
      <w:r>
        <w:t>Die vorhandenen liquiden Mittel ergeben sich aus den von der Schuld- nerin eingereichten Kontoauszügen: Das auf den Namen von C._____, dem Ge- schäftsführer und einzigen Gesellschafter (vgl. act. 7), lautende Konto bei der Rai- ffeisenbank … weist per 30. Oktober 2017 einen Saldo von Fr. 35'000.– auf (act. 4/1); und auf dem Geschäftskonto bei der Zürcher Kantonalbank stehen der Schuldnerin aktuell Fr. 11'201.54 zur Verfügung (act. 4/4). Damit verbleiben der Schuldnerin nach Bezahlung sämtlicher Ausstände immer noch rund Fr. 7'510.–.</w:t>
      </w:r>
    </w:p>
    <w:p>
      <w:r>
        <w:t>- 6 - Nicht berücksichtigt werden können hingegen die behaupteten künftigen Einnahmen aus Debitoren, Rechnungsstellungen und Autoverkauf. Hierzu reichte die Schuldnerin keinerlei Unterlagen ist Recht. Es fehlen insbesondere eine Debi- torenliste – dies obwohl die Schuldnerin in ihrer Beschwerdeschrift auf eine sol- che verweist (vgl. act. 2 S. 3) – und die noch auszustellenden Rechnungen über den Gesamtbetrag von ca. Fr. 15'000.–.</w:t>
      </w:r>
    </w:p>
    <w:p>
      <w:r>
        <w:rPr>
          <w:b/>
        </w:rPr>
        <w:t>E. 4.4</w:t>
      </w:r>
    </w:p>
    <w:p>
      <w:r>
        <w:t>Unklar ist, wie es sich mit dem Geschäftsgang der Schuldnerin verhält, bzw. ob anzunehmen ist, sie sei mit ihren laufenden Einkünften in der Lage, die laufenden Aufwände (Löhne, Mietzinse, etc.) zu bezahlen. So macht die Schuld- nerin keine Ausführungen zu ihrer aktuellen finanziellen Lage und reicht auch kei- ne aktuelle Jahresrechnung bzw. Bilanz ein. Sie äussert sich insbesondere nicht zu ihren laufenden Verpflichtungen. Immerhin ergibt sich aus dem eingereichten Auszug des Geschäftskontos der Schuldnerin, dass diese im Oktober 2017 Ein- nahmen von rund Fr. 12'500.– erzielt hat (vgl. act. 4/4). Den behaupteten zukünf- tigen Einnahmen kann vor diesem Hintergrund eine gewisse Plausibilität nicht ab- gesprochen werden. Alles in allem sind die vorgelegten Unterlagen eher dürftig. Da die Be- schwerde am letzten Tag der Rechtsmittelfrist erhoben wurde, konnte die Schuld- nerin nicht auf die fehlenden Unterlagen aufmerksam gemacht werden. Es han- delt sich was das Glaubhaftmachen der Zahlungsfähigkeit angeht, um einen Grenzfall. Die Kammer pflegt bei erstmaligen Konkurseröffnungen einen grosszü- gigen Massstab anzulegen, was in diesem Fall eine Gutheissung der Beschwerde gerade noch erlaubt. Die Schuldnerin sei aber mit Nachdruck darauf hingewiesen, dass die Anforderungen bei einer neuerlichen Konkurseröffnung strenger wären und sie mit einer Eingabe wie der hier vorgelegten keinen Erfolg mehr haben würde. Sollte es mit anderen Worten innert relativ kurzer Zeit wieder zur Kon- kurseröffnung kommen, so wäre dies als starkes Indiz für die Zahlungsunfähigkeit der Schuldnerin zu werten.</w:t>
      </w:r>
    </w:p>
    <w:p>
      <w:r>
        <w:rPr>
          <w:b/>
        </w:rPr>
        <w:t>E. 4.5</w:t>
      </w:r>
    </w:p>
    <w:p>
      <w:r>
        <w:t>Zusammenfassend ist die Beschwerde gutzuheissen.</w:t>
      </w:r>
    </w:p>
    <w:p>
      <w:r>
        <w:t>- 7 - III. Durch die verspätete Zahlung hat die Schuldnerin sowohl die erstinstanz- liche Konkurseröffnung als auch das Beschwerdeverfahren verursacht. Entspre- chend hat sie die Kosten des Konkursamtes, die Kosten des Beschwerdeverfah- rens und die Kosten des erstinstanzlichen Konkursgerichtes zu tragen. Die Spruchgebühr für das Beschwerdeverfahren ist mit dem geleisteten Vorschuss zu verrechnen. Es wird erkannt: 1. In Gutheissung der Beschwerde wird das Urteil des Konkursgerichtes des Bezirksgerichtes Zürich vom 11. Oktober 2017, mit dem über die Schuldne- rin der Konkurs eröffnet wurde, aufgehoben. 2. Die zweitinstanzliche Spruchgebühr wird auf Fr. 750.– festgesetzt, der Schuldnerin auferlegt und mit dem von ihr geleisteten Kostenvorschuss ver- rechnet. Die von der Gläubigerin bezogene erstinstanzliche Spruchgebühr von Fr. 400.– wird bestätigt und der Schuldnerin auferlegt; es wird vorge- merkt, dass das Konkursgericht die Kosten aus dem Vorschuss der Gläubi- gerin bezogen hat. 3. Die Obergerichtskasse wird angewiesen, von dem von der Schuldnerin zu- handen der Gläubigerin hinterlegten Betrag von Fr. 12'250.– (Kassen-Beleg Nr. 233) − Fr. 11'515.45 (= Fr. 10'599.20 nebst 5% Zins vom 1. Januar bis 11. Oktober 2017, abzüglich Fr. 325.10 geleistete Teilzahlungen vom 26. Mai 2017, zuzüglich Fr. 600.– Umtriebsspesen und Fr. 232.60 Be- treibungskosten) an die Gläubigerin auszubezahlen; und − Fr. 734.55 dem Konkursamt Altstetten-Zürich zu überweisen.</w:t>
      </w:r>
    </w:p>
    <w:p>
      <w:r>
        <w:rPr>
          <w:b/>
        </w:rPr>
        <w:t>E. 5</w:t>
      </w:r>
    </w:p>
    <w:p>
      <w:r>
        <w:t>Schriftliche Mitteilung an die Parteien sowie an das Konkursgericht des Be- zirksgerichtes Zürich (unter Rücksendung der erstinstanzlichen Akten) und das Konkursamt Altstetten-Zürich, ferner mit besonderer Anzeige an das Handelsregisteramt des Kantons Zürich und an das Betreibungsamt Zürich 9,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 kurs- oder Nachlassrichterin im Sinne von Art. 74 Abs. 2 lit. d BGG. Die Beschwerde an das Bundesgericht hat keine aufschiebende Wirkung. Obergericht des Kantons Zürich II. Zivilkammer Der Gerichtsschreiber: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