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PS170072 vom 5. April 2017</w:t>
      </w:r>
    </w:p>
    <w:p>
      <w:r>
        <w:t>ZH Obergericht, 2017-04-05, DE</w:t>
      </w:r>
    </w:p>
    <w:p>
      <w:r>
        <w:rPr>
          <w:b/>
        </w:rPr>
        <w:t xml:space="preserve">Quelle: </w:t>
      </w:r>
      <w:r>
        <w:t>https://mcp.opencaselaw.ch/entscheid/zh_obergericht_PS170072</w:t>
      </w:r>
    </w:p>
    <w:p>
      <w:r>
        <w:t>FR: ZH_OBERGERICHT PS170072 du 5 avril 2017</w:t>
      </w:r>
    </w:p>
    <w:p>
      <w:r>
        <w:t>IT: ZH_OBERGERICHT PS170072 del 5 aprile 2017</w:t>
      </w:r>
    </w:p>
    <w:p>
      <w:pPr>
        <w:pStyle w:val="Heading2"/>
      </w:pPr>
      <w:r>
        <w:t>Erwägungen</w:t>
      </w:r>
    </w:p>
    <w:p>
      <w:r>
        <w:rPr>
          <w:b/>
        </w:rPr>
        <w:t>E. 1.1</w:t>
      </w:r>
    </w:p>
    <w:p>
      <w:r>
        <w:t>Mit Urteil vom 15. März 2017 eröffnete das Konkursgericht des Bezirksge- richtes Zürich für eine Forderung von Fr. 566.40 nebst Zins zu 5% seit 7. Novem- ber 2016, eine Nebenforderung von Fr. 290.70, administrative Kosten von Fr. 210.– und fällige Zinsen von Fr. 11.25 sowie Fr. 146.60 Betreibungskosten den Konkurs über den Schuldner (act. 3 = act. 6 = act. 7/8). Mit rechtzeitig einge- reichter Beschwerde beantragte dieser die Aufhebung des Konkursdekretes (act. 2).</w:t>
      </w:r>
    </w:p>
    <w:p>
      <w:r>
        <w:rPr>
          <w:b/>
        </w:rPr>
        <w:t>E. 1.2</w:t>
      </w:r>
    </w:p>
    <w:p>
      <w:r>
        <w:t>Mit – auch per A-Post zugestellter – Verfügung vom 20. März 2017 wurde der Schuldner ausführlich auf die Anforderungen an eine aussichtsreiche Be- schwerde gegen die Konkurseröffnung hingewiesen. Gleichzeitig wurde dem Schuldner Frist angesetzt, um einen Kostenvorschuss für die Kosten des oberge- richtlichen Beschwerdeverfahrens zu leisten. Der Beschwerde wurde einstweilen keine aufschiebende Wirkung zuerkannt (vgl. act. 8).</w:t>
      </w:r>
    </w:p>
    <w:p>
      <w:r>
        <w:rPr>
          <w:b/>
        </w:rPr>
        <w:t>E. 1.3</w:t>
      </w:r>
    </w:p>
    <w:p>
      <w:r>
        <w:t>Der verlangte Kostenvorschuss ging nicht ein. Da sich die Beschwerde von vornherein als unbegründet erweist (vgl. sogleich), kann auf die Ansetzung einer Nachfrist im Sinne von Art. 101 Abs. 3 ZPO verzichtet werden.</w:t>
      </w:r>
    </w:p>
    <w:p>
      <w:r>
        <w:rPr>
          <w:b/>
        </w:rPr>
        <w:t>E. 2.1</w:t>
      </w:r>
    </w:p>
    <w:p>
      <w:r>
        <w:t>Gemäss Art. 174 Abs. 2 SchKG kann die Konkurseröffnung im Beschwerde- verfahren aufgehoben werden, wenn der Schuldner mit der Einlegung des Rechtsmittels seine Zahlungsfähigkeit glaubhaft macht und einen der drei gesetz- lich vorgesehenen Konkurshinderungsgründe (Tilgung, Hinterlegung oder Gläubi- gerverzicht) urkundlich nachweist. Neue Behauptungen und Urkundenbeweise sind unabhängig davon, ob sie vor oder nach dem erstinstanzlichen Entscheid er- gangen sind, zulässig, müssen indes vor Ablauf der Beschwerdefrist beigebracht werden. Nachfristen sind keine zu gewähren (BGE 136 III 294 und 139 III 491).</w:t>
      </w:r>
    </w:p>
    <w:p>
      <w:r>
        <w:t>- 3 -</w:t>
      </w:r>
    </w:p>
    <w:p>
      <w:r>
        <w:rPr>
          <w:b/>
        </w:rPr>
        <w:t>E. 2.2</w:t>
      </w:r>
    </w:p>
    <w:p>
      <w:r>
        <w:t>Der Schuldner weist in seiner Beschwerde vorweg darauf hin, dass der Kon- kurs nicht hätte eröffnet werden dürfen, weil er bzw. seine Einzelfirma nicht mehr im Handelsregister eingetragen seien (vgl. act. 2). Nach dem Handelsregisterauszug war der Schuldner als Inhaber einer Einzelfir- ma, die am 21. November 2016 gelöscht wurde, im Handelsregister eingetragen (vgl. act. 4/2 und act. 5). Personen, die im Handelsregister eingetragen waren, un- terliegen, nachdem die Streichung durch das Schweizerische Handelsamtsblatt bekanntgemacht worden ist, noch während sechs Monaten der Konkursbetrei- bung (Art. 40 Abs. 1 SchKG). Da die Gläubigerin vor Ablauf dieser Frist, die bis am 21. Mai 2017 läuft, das Fortsetzungsbegehren stellte, wurde die Betreibung zurecht auf dem Weg des Konkurses fortgesetzt (Art. 40 Abs. 2 SchKG).</w:t>
      </w:r>
    </w:p>
    <w:p>
      <w:r>
        <w:rPr>
          <w:b/>
        </w:rPr>
        <w:t>E. 2.3</w:t>
      </w:r>
    </w:p>
    <w:p>
      <w:r>
        <w:t>Mit Schreiben und Einzahlungsquittung vom 30. März 2017 (Datum Post- stempel) beruft sich der Schuldner auf den Konkurshinderungsgrund der Hinterle- gung (vgl. act. 10 und act. 11/1). Da dem Schuldner der angefochtene Entscheid am 16. März 2017 zugestellt wurde (vgl. act. 10), lief die 10tägige Beschwerdefrist am 27. März 2017 ab. Damit hat der Schuldner die der Konkurseröffnung zugrun- deliegende Konkursforderung erst nach Ablauf der Beschwerdefrist beim Oberge- richt hinterlegt. Die Voraussetzungen für die Aufhebung des Konkurses sind folg- lich nicht erfüllt. Selbst bei fristgerechter Hinterlegung könnte der Konkurs nicht aufgehoben werden, da der Schuldner weder die Kosten des Konkursamtes und des erstinstanzlichen Konkursgerichts sichergestellt noch seine Zahlungsfähigkeit glaubhaft gemacht hat. Die Beschwerde ist somit abzuweisen.</w:t>
      </w:r>
    </w:p>
    <w:p>
      <w:r>
        <w:rPr>
          <w:b/>
        </w:rPr>
        <w:t>E. 3</w:t>
      </w:r>
    </w:p>
    <w:p>
      <w:r>
        <w:t>Der vom Schuldner nach der Konkurseröffnung zuhanden der Gläubigerin bei der Obergerichtskasse einbezahlte Betrag von Fr. 1'234.90 fällt vorbehältlich beson- derer Umstände in die Konkursmasse. Solche Umstände sind der Kammer nicht bekannt. Der Betrag von Fr. 1'234.90 ist daher an das Konkursamt Altstetten- Zürich zu überweisen.</w:t>
      </w:r>
    </w:p>
    <w:p>
      <w:r>
        <w:t>- 4 -</w:t>
      </w:r>
    </w:p>
    <w:p>
      <w:r>
        <w:rPr>
          <w:b/>
        </w:rPr>
        <w:t>E. 4</w:t>
      </w:r>
    </w:p>
    <w:p>
      <w:r>
        <w:t>Ausgangsgemäss sind die Prozesskosten dem Schuldner aufzuerlegen (Art. 106 Abs. 1 ZPO). Prozessentschädigungen sind nicht zuzusprechen; dem Schuldner nicht wegen Unterliegens, der Gläubigerin nicht mangels Umtrieben in diesem Verfahren.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