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PS170004 vom 30. Januar 2017</w:t>
      </w:r>
    </w:p>
    <w:p>
      <w:r>
        <w:t>ZH Obergericht, 2017-01-30, DE</w:t>
      </w:r>
    </w:p>
    <w:p>
      <w:r>
        <w:rPr>
          <w:b/>
        </w:rPr>
        <w:t xml:space="preserve">Quelle: </w:t>
      </w:r>
      <w:r>
        <w:t>https://mcp.opencaselaw.ch/entscheid/zh_obergericht_PS170004</w:t>
      </w:r>
    </w:p>
    <w:p>
      <w:r>
        <w:t>FR: ZH_OBERGERICHT PS170004 du 30 janvier 2017</w:t>
      </w:r>
    </w:p>
    <w:p>
      <w:r>
        <w:t>IT: ZH_OBERGERICHT PS170004 del 30 gennaio 2017</w:t>
      </w:r>
    </w:p>
    <w:p>
      <w:pPr>
        <w:pStyle w:val="Heading2"/>
      </w:pPr>
      <w:r>
        <w:t>Erwägungen</w:t>
      </w:r>
    </w:p>
    <w:p>
      <w:r>
        <w:rPr>
          <w:b/>
        </w:rPr>
        <w:t>E. 18</w:t>
      </w:r>
    </w:p>
    <w:p>
      <w:r>
        <w:t>November 2016 an die Gläubigerin ausbezahlt hat (act. 4/1). Damit ist eine konkurshindernde Tatsache im Sinne von Art. 172 Ziff. 3 SchKG dargetan, welche vor dem erstinstanzlichen Entscheid vom 11. Januar 2017 eingetreten ist. Ge- mäss einer entsprechenden Bestätigung des Konkursamtes Altstetten-Zürich hat der Schuldner zudem am 18. Januar 2017 – und damit während laufender Be- schwerdefrist – beim Konkursamt die Kosten des Konkursgerichts und des Kon- kursverfahrens bis zu einer allfälligen Konkursaufhebung in der Höhe von ge- samthaft Fr. 1'000.– sichergestellt (act. 4/2). Das Konkursamt ist somit bei Gut- heissung der Beschwerde in der Lage, der Gläubigerin den ganzen von dieser ge-</w:t>
      </w:r>
    </w:p>
    <w:p>
      <w:r>
        <w:t>- 4 - leisteten Kostenvorschuss von Fr. 1'800.– zurückzuerstatten. Damit sind die Vor- aussetzungen für die Aufhebung des Konkurses erfüllt. Die Beschwerde ist demnach gutzuheissen und die Konkurseröffnung auf- zuheben. 3. Der Schuldner hat es versäumt, die erfolgte Tilgung der Konkursforderung rechtzeitig vor dem Erlass des angefochtenen Urteils dem Konkursgericht mitzu- teilen. Auch wenn die Bezahlung bereits vor dem Termin für die Verhandlung über das Konkursbegehren erfolgte, durfte sich der Schuldner nicht darauf verlassen, dass eine Teilnahme an der Verhandlung über das Konkursbegehren oder eine Mitteilung an das Konkursgericht nicht mehr erforderlich wäre. Vielmehr war es an ihm, beim Konkursgericht auf die erfolgte Tilgung hinzuweisen. Dies insbesondere mit Blick auf Art. 172 Ziff. 3 SchKG, wonach das Konkursbegehren abzuweisen ist, wenn der Schuldner durch Urkunden beweist, dass die Schuld, Zinsen und Kosten inbegriffen, getilgt ist. Der Schuldner durfte vor diesem Hintergrund nicht ohne weiteres davon ausgehen, die entsprechende Mitteilung durch die Gläubige- rin würde rechtzeitig erfolgen bzw. wenn dies nicht geschah, hat er die Folgen zu tragen. Deshalb hat der Schuldner sowohl die erstinstanzliche Konkurseröffnung als auch das Beschwerdeverfahren verursacht. Entsprechend hat er die Kosten des Beschwerdeverfahrens, die Kosten des erstinstanzlichen Konkursgerichts und die Kosten des Konkursamtes zu tragen (Art. 108 ZPO).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