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PS160237 vom 25. April 2017</w:t>
      </w:r>
    </w:p>
    <w:p>
      <w:r>
        <w:t>ZH Obergericht, 2017-04-25, DE</w:t>
      </w:r>
    </w:p>
    <w:p>
      <w:r>
        <w:rPr>
          <w:b/>
        </w:rPr>
        <w:t xml:space="preserve">Quelle: </w:t>
      </w:r>
      <w:r>
        <w:t>https://mcp.opencaselaw.ch/entscheid/zh_obergericht_PS160237</w:t>
      </w:r>
    </w:p>
    <w:p>
      <w:r>
        <w:t>FR: ZH_OBERGERICHT PS160237 du 25 avril 2017</w:t>
      </w:r>
    </w:p>
    <w:p>
      <w:r>
        <w:t>IT: ZH_OBERGERICHT PS160237 del 25 aprile 2017</w:t>
      </w:r>
    </w:p>
    <w:p>
      <w:pPr>
        <w:pStyle w:val="Heading2"/>
      </w:pPr>
      <w:r>
        <w:t>Erwägungen</w:t>
      </w:r>
    </w:p>
    <w:p>
      <w:r>
        <w:rPr>
          <w:b/>
        </w:rPr>
        <w:t>E. 1</w:t>
      </w:r>
    </w:p>
    <w:p>
      <w:r>
        <w:t>Zwischen den Parteien besteht eine Auseinandersetzung im Zusammen- hang mit der vom Gesuchsgegner und Beschwerdeführer (nachfolgend: Be- schwerdeführer) gegründeten kroatischen Gesellschaft C._____ d.o.o. (act. 16 Rz 9 f. und act. 25 Rz 6 f.). Ende Mai 2004 hatte der Beschwerdeführer alle Antei- le dieser Gesellschaft im Aussenverhältnis unentgeltlich auf den Gesuchsteller und Beschwerdegegner (nachfolgend: Beschwerdegegner), der seit dem Jahr 2001 der Geschäftsführer der C._____ d.o.o. war, übertragen (act. 16 Rz 10 und 12 sowie act. 25 Rz 7 f.). Wie sich die Inhaberschaft der Anteile im Innenverhält- nis verhielt, ist umstritten. Gemäss dem Beschwerdeführer standen ihm laut dem Vertrag vom 5. Mai 2004 über die Gründung einer stillen Gesellschaft sämtliche Gesellschaftsanteile zu (act. 16 Rz 11), während der Beschwerdegegner sich auf den Standpunkt stellt, ihm hätten 30 % der Anteile zugestanden und dem Be- schwerdeführer 70 % (act. 25 Rz 9). Im Jahr 2010 zerstritten sich die Parteien und schlossen am 6. Mai 2010 einen Vertrag ab, gemäss welchem der Beschwer- degegner dem Beschwerdeführer die von ihm gehaltenen Gesellschaftsanteile gegen ein Entgelt von EUR 350'000.– zurück zu übertragen hatte (act. 16 Rz 14 und act. 25 Rz 10 f.). Der Beschwerdeführer gelangte in der Folge an das Amts- gericht für Zivilsachen Zagreb (nachfolgend: Amtsgericht) und verlangte die Fest- stellung der Nichtigkeit des Vertrages vom 6. Mai 2010, worauf der Beschwerde- gegner Widerklage auf Bezahlung des noch ausstehenden Kaufpreises erhob. Das Amtsgericht wies die Klage des Beschwerdeführers mit Urteil vom 16. April 2015 (Geschäftsnummer: 20 P-16082/10-51) ab (Dispositiv-Ziffern I und II) und hiess die Widerklage des Beschwerdegegners im Umfang von EUR 325'000.– zuzüglich Zins gut (Dispositiv-Ziffer III). Ferner sprach es letzterem eine Prozess- entschädigung zu (Dispositiv-Ziffer IV) und wies einen entsprechenden Antrag des Beschwerdeführers ab (Dispositiv-Ziffer VII). Mit Bescheid vom 27. April 2015</w:t>
      </w:r>
    </w:p>
    <w:p>
      <w:r>
        <w:t>- 3 - (Geschäftsnummer: 20 P-16082/10-54) wurde sodann Dispositiv-Ziffer III hinsicht- lich des Zinses berichtigt. Mit Urteil vom 12. Juli 2016 bestätigte das Landgericht Zagreb (nachfolgend: Landgericht) als zweite Instanz die Dispositiv-Ziffern I, II, III, IV und VII des erstinstanzlichen, berichtigten Entscheides (act. 16 Rz 15 f., act. 25 Rz 12 ff., act. 3/4, act. 3/6 und act. 3/12). Dagegen legte der Beschwerdeführer am 16. September 2016 ein Rechtsmittel beim Obersten Gerichtshof der Republik Kroatien (nachfolgend: Oberster Gerichtshof) ein. Dieses Verfahren ist noch hän- gig (act. 16 Rz 16, vgl. ferner act. 25 Rz 17, 34, 36 und 43 f.).</w:t>
      </w:r>
    </w:p>
    <w:p>
      <w:r>
        <w:rPr>
          <w:b/>
        </w:rPr>
        <w:t>E. 1.1</w:t>
      </w:r>
    </w:p>
    <w:p>
      <w:r>
        <w:t>Die Vorinstanz begründete ihren Entscheid zusammengefasst damit, dass es sich bei den beiden Urteilen des Amtsgerichtes um in einem durch das LugÜ gebundenen Staat ergangene Entscheide handle, die gemäss den Bestimmungen des LugÜ zu vollstrecken seien. Da die von Art. 53 f. LugÜ vorgesehenen Förm- lichkeiten – das Vorliegen von Ausfertigungen der in Kroatien vollstreckbaren Ent- scheidungen im Original sowie der Bescheinigungen nach Art. 54 LugÜ – erfüllt seien, seien die Urteile für vollstreckbar zu erklären (act. 15).</w:t>
      </w:r>
    </w:p>
    <w:p>
      <w:r>
        <w:rPr>
          <w:b/>
        </w:rPr>
        <w:t>E. 1.2</w:t>
      </w:r>
    </w:p>
    <w:p>
      <w:r>
        <w:t>Der Beschwerdeführer stellt sich auf den Standpunkt, die Voraussetzungen für die Vollstreckbarerklärung nach LugÜ seien nicht erfüllt, sodass diese zu ver- weigern sei. Dies zum einen, weil die vom Beschwerdegegner vorgelegten Exem- plare des Urteils des Amtsgerichtes vom 16. April 2015 den Voraussetzungen von Art. 53 Ziff. 1 LugÜ nicht genügen würden. Zum anderen verstosse der fragliche Entscheid gegen den Schweizer ordre public. Hinsichtlich seines Eventualantra- ges betreffend einer Sistierung führt der Beschwerdeführer aus, beim von ihm beim Obersten Gerichtshof eingelegten Revisionsbegehren handle es sich um ei- nen ordentlichen Rechtsbehelf im Sinne des LugÜ, dessen Gutheissung sehr wahrscheinlich sei. Zu seinem Subeventualantrag bezüglich einer Sicherheitsleis- tung macht der Beschwerdeführer geltend, es bestehe eine konkrete und erhebli- che Gefahr, dass der Beschwerdeführer bei einer Gutheissung des in Kroatien hängigen Rechtsmittels sein verarrestiertes Einkommen vom Beschwerdegegner nicht mehr werde erhältlich machen können (act. 16 Rz 20 ff.).</w:t>
      </w:r>
    </w:p>
    <w:p>
      <w:r>
        <w:rPr>
          <w:b/>
        </w:rPr>
        <w:t>E. 1.3</w:t>
      </w:r>
    </w:p>
    <w:p>
      <w:r>
        <w:t>Der Beschwerdegegner, der lediglich Gelegenheit erhielt, sich zum Even- tual- und Subeventualantrag des Beschwerdeführers zu äussern (vgl. act. 23), anerkennt, dass es sich beim vom Beschwerdeführer eingelegten Rechtsmittel um einen ordentlichen Rechtsbehelf im Sinne des LugÜ handelt, widerspricht aber der Behauptung, dessen Gutheissung sei höchstwahrscheinlich. Betreffend</w:t>
      </w:r>
    </w:p>
    <w:p>
      <w:r>
        <w:t>- 8 - eine Sicherheitsleistung sei zusätzlich zu berücksichtigen, dass allfällige Rückfor- derungsansprüche des Beschwerdeführers nicht gefährdet seien. Sollte dennoch eine Sicherheitsleistung angeordnet werden, sei der Verwertungserlös als solcher als Sicherheitsleistung festzusetzen (act. 25 Rz 16 ff.). 2. Vollstreckbarkeit gemäss Art. 38 ff. LugÜ</w:t>
      </w:r>
    </w:p>
    <w:p>
      <w:r>
        <w:rPr>
          <w:b/>
        </w:rPr>
        <w:t>E. 2</w:t>
      </w:r>
    </w:p>
    <w:p>
      <w:r>
        <w:t>Am 8. November 2016 ersuchte der Beschwerdegegner das Einzelgericht im summarischen Verfahren des Bezirksgerichtes Meilen (nachfolgend: Vorin- stanz) um Vollstreckbarerklärung von Dispositiv-Ziffern I, II, III, IV und VII des Ur- teils des Amtsgerichtes vom 16. April 2015 sowie des Bescheides des Amtsge- richts vom 27. April 2015. Weiter stellte er gestützt auf die beiden Urteile ein Ar- restbegehren gegen den Beschwerdeführer (act. 1 S. 2). Die Vorinstanz hiess die Gesuche mit Urteil vom 10. November 2016 gut; es erklärte die entsprechenden Dispositiv-Ziffern bzw. Entscheide für vollstreckbar und erteilte einen Arrestbefehl (act. 4 = act. 15 = act. 17, nachfolgend zitiert als act. 15; act. 5).</w:t>
      </w:r>
    </w:p>
    <w:p>
      <w:r>
        <w:rPr>
          <w:b/>
        </w:rPr>
        <w:t>E. 2.1</w:t>
      </w:r>
    </w:p>
    <w:p>
      <w:r>
        <w:t>Gemäss Art. 38 Ziff. 1 LugÜ können die in einem durch das Übereinkom- men gebundenen Staates ergangene Entscheidungen, die in diesem Staat voll- streckbar sind, in einem anderen durch das Übereinkommen gebundenen Staat vollstreckt werden, wenn sie dort auf Antrag eines Berechtigten für vollstreckbar erklärt worden sind. Das zuständige Gericht dieses Staates erklärt die Entschei- dung unverzüglich für vollstreckbar, sobald die in Art. 53 LugÜ vorgesehenen Förmlichkeiten erfüllt sind. Eine Prüfung nach Art. 34 und Art. 35 LugÜ erfolgt nicht und der Schuldner erhält in diesem Abschnitt des Verfahrens keine Gele- genheit, eine Erklärung abzugeben (Art. 41 LugÜ). Erst im Rechtsbehelfsverfah- ren gemäss Art. 43 LugÜ ist beiden Parteien gemäss Art. 43 Ziff. 3 LugÜ das rechtliche Gehör zu gewähren. Die Rechtsmittelinstanz kann sodann auch die Verweigerungsgründe von Art. 34 und Art. 35 LugÜ prüfen, allerdings ohne die ausländische Entscheidung in der Sache selbst nachzuprüfen (Art. 45 LugÜ).</w:t>
      </w:r>
    </w:p>
    <w:p>
      <w:r>
        <w:rPr>
          <w:b/>
        </w:rPr>
        <w:t>E. 2.2</w:t>
      </w:r>
    </w:p>
    <w:p>
      <w:r>
        <w:t>Entsprechend diesen Bestimmungen hörte die Vorinstanz den Beschwer- deführer nicht an und nahm auch keine Prüfung der Verweigerungsgründe nach Art. 34 und Art. 35 LugÜ vor. Sie stellte lediglich fest, dass Dispositiv-Ziffern I, II, III, IV und VII des in Kroatien und somit in einem durch das LugÜ gebundenen Staat ergangenen Urteils des Amtsgerichts vom 16. April 2015 sowie der Be- scheid desselben Gerichts vom 27. April 2015 vollstreckbar seien (act. 15 S. 3 f.). Dies ergibt sich aus den Akten und wird im Übrigen von keiner der Parteien be- stritten (vgl. act. 3/4 S. 1 [Rechtskraftstempel] sowie act. 3/6 S. 1 [Rechtskraft- stempel], ferner auch act. 3/13 S. 2). Dasselbe gilt für die Erwägung, die Voraus- setzung gemäss Art. 53 Ziff. 2 i.V.m. Art. 54 LugÜ sei erfüllt (act. 15 S. 4; vgl. act. 3/13). Aufgrund der Rüge des Beschwerdeführers (act. 16 Rz 20 f.) zu prüfen ist jedoch die Erwägung der Vorinstanz, den Förmlichkeiten von Art. 53 Ziff. 1 LugÜ sei Genüge getan (act. 15 S. 3 f.). Zudem ist auf den vom Beschwerdefüh-</w:t>
      </w:r>
    </w:p>
    <w:p>
      <w:r>
        <w:t>- 9 - rer geltend gemachten Verstoss gegen den Schweizer ordre public gemäss Art. 34 Ziff. 1 LugÜ einzugehen (act. 16 Rz 22 ff.).</w:t>
      </w:r>
    </w:p>
    <w:p>
      <w:r>
        <w:rPr>
          <w:b/>
        </w:rPr>
        <w:t>E. 2.3</w:t>
      </w:r>
    </w:p>
    <w:p>
      <w:r>
        <w:t>Formalien gemäss Art. 53 Ziff. 1 LugÜ</w:t>
      </w:r>
    </w:p>
    <w:p>
      <w:r>
        <w:rPr>
          <w:b/>
        </w:rPr>
        <w:t>E. 2.3.1</w:t>
      </w:r>
    </w:p>
    <w:p>
      <w:r>
        <w:t>Art. 53 Ziff. 1 LugÜ sieht vor, dass die Partei, die eine Vollstreckbarerklä- rung beantragt, eine Ausfertigung der Entscheidung vorzulegen hat, welche die für ihre Beweiskraft erforderlichen Voraussetzungen erfüllt. Diesem Erfordernis, welches dazu dient, dass sich das Gericht im Vollstreckungsstaat von der Echt- heit der Urkunde überzeugen können kann, genügt das Original des Entscheides oder auch eine amtliche Abschrift durch das den Entscheid erlassende Gericht. Wie es sich mit beglaubigten Kopien verhält, ist umstritten (BSK LugÜ-Hofmann/ Kunz, 2. Aufl. 2016, Art. 53 N 3 ff.; Dasser/Oberhammer-Naegeli, 2. Aufl. 2011, Art. 53 LugÜ N 5 f. und 8).</w:t>
      </w:r>
    </w:p>
    <w:p>
      <w:r>
        <w:rPr>
          <w:b/>
        </w:rPr>
        <w:t>E. 2.3.2</w:t>
      </w:r>
    </w:p>
    <w:p>
      <w:r>
        <w:t>Der Beschwerdeführer ist der Ansicht, der Beschwerdegegner habe zwar zwei Abschriften des Urteils des Amtsgerichts vom 16. April 2015 in kroatischer Sprache vorgelegt, doch handle es sich beim ersten Exemplar lediglich um eine einfache schwarz-weisse Fotokopie, die auf der ersten und letzten Seite den Stempel des Amtsgerichts trage. Das zweite Exemplar sei zwar farbig, trage aber auf der ersten Seite keinen Stempel des Amtsgerichts. Dies genüge den Anforde- rungen von Art. 53 Ziff. 1 LugÜ nicht (act. 16 Rz 21).</w:t>
      </w:r>
    </w:p>
    <w:p>
      <w:r>
        <w:rPr>
          <w:b/>
        </w:rPr>
        <w:t>E. 2.3.3</w:t>
      </w:r>
    </w:p>
    <w:p>
      <w:r>
        <w:t>Das Urteil des Amtsgerichts vom 16. April 2015 liegt neben der übersetzten Fassung als schwarz-weisse Kopie vor, wobei darauf ein Rechtskraftstempel an- gebracht ist. Sodann liegt ein Original mit Stempel und Unterschrift vor, auf wel- chem jedoch kein Rechtskraftstempel vorhanden ist. Die beiden Versionen sind jeweils von einem unterschiedlichen Justizbeamten unterzeichnet (act. 3/4). Beim Bescheid vom 27. April 2015 verhält es sich grundsätzlich ebenso, mit dem Un- terschied, dass hier das Original ebenfalls einen Rechtskraftstempel trägt, der je- doch an einem anderen Datum ausgestellt und von einem anderen Justizbeamten unterzeichnet wurde als derjenige auf der Kopie (act. 3/6). Es liegen folglich Ori- ginale oder amtliche Abschriften der beiden vollstreckbar zu erklärenden Ent- scheide bei den Akten. Dass teilweise die Rechtskraftstempel sowie das zweitin-</w:t>
      </w:r>
    </w:p>
    <w:p>
      <w:r>
        <w:t>- 10 - stanzliche Urteil vom 12. Juli 2016 lediglich in Kopie vorhanden sind (vgl. act. 3/12), ist nicht massgeblich, da das Vorliegen von Rechtskraftbescheinigun- gen im Original nicht vorausgesetzt ist. Art. 53 Ziff. 1 LugÜ ist erfüllt.</w:t>
      </w:r>
    </w:p>
    <w:p>
      <w:r>
        <w:rPr>
          <w:b/>
        </w:rPr>
        <w:t>E. 2.4</w:t>
      </w:r>
    </w:p>
    <w:p>
      <w:r>
        <w:t>Verstoss gegen den ordre public im Sinne von Art. 34 Ziff. 1 LugÜ</w:t>
      </w:r>
    </w:p>
    <w:p>
      <w:r>
        <w:rPr>
          <w:b/>
        </w:rPr>
        <w:t>E. 2.4.1</w:t>
      </w:r>
    </w:p>
    <w:p>
      <w:r>
        <w:t>Art. 34 Ziff. 1 LugÜ sieht vor, dass eine Entscheidung nicht anerkannt wird, wenn die Anerkennung der öffentlichen Ordnung (ordre public) des Staates, in dem sie geltend gemacht wir, offensichtlich widersprechen würde. Massgebend ist also lediglich, ob die Anerkennung der Entscheidung gegen den ordre public verstösst, nicht, ob die Entscheidung als solche diesem widerspricht (BSK LugÜ- Schuler/Marugg, 2. Aufl. 2016, Art. 34 N 10; Dasser/Oberhammer-Walther, 2. Aufl. 2011, Art. 34 LugÜ N 35). Es wird zwischen formellem und materiellem ordre public unterschieden. Während ersterer in den fundamentalen verfahrens- rechtlichen Grundsätzen besteht (BSK LugÜ-Schuler/ Marugg, 2. Aufl. 2016, Art. 34 N 18; Dasser/Oberhammer-Walther, 2. Aufl. 2011, Art. 34 LugÜ N 4), liegt ein Verstoss gegen den materiellen ordre public in einer Missachtung grundle- gender Vorschriften der Schweizer Rechtsordnung (BGE 126 III 534 E. 2c; BSK LugÜ-Schuler/Marugg, 2. Aufl. 2016, Art. 34 N 14; Dasser/Oberhammer-Walther, 2. Aufl. 2011, Art. 34 LugÜ N 4). Eine Abweichung von zwingenden Normen des Schweizer Rechts genügt dabei noch nicht (BGer 4P.12/2004 vom 15. Juni 2004 E. 2.1; BSK LugÜ-Schuler/Marugg, 2. Aufl. 2016, Art. 34 N 14; Dasser/Oberham- mer-Walther, 2. Aufl. 2011, Art. 34 LugÜ N 26), es muss sich vielmehr um grund- legende Vorschriften wie etwa die Vertragstreue, das Rechtsmissbrauchsverbot oder den Grundsatz von Treu und Glauben handeln (BSK LugÜ-Schuler/Marugg, 2. Aufl. 2016, Art. 34 N 16; Dasser/Oberhammer-Walther, 2. Aufl. 2011, Art. 34 LugÜ N 27).</w:t>
      </w:r>
    </w:p>
    <w:p>
      <w:r>
        <w:rPr>
          <w:b/>
        </w:rPr>
        <w:t>E. 2.4.2</w:t>
      </w:r>
    </w:p>
    <w:p>
      <w:r>
        <w:t>Gemäss dem Beschwerdeführer hätten die Parteien mit dem Vertrag vom 5. Mai 2004 über die Gründung einer stillen Gesellschaft vereinbart, dass der Be- schwerdeführer der alleinige wirtschaftlich Berechtigte an der Gesellschaft C._____ d.o.o. sei und somit alleine das finanzielle Risiko zu tragen habe und an den Gewinnen berechtigt sei (act. 16 Rz 23). Die unentgeltliche Übertragung der Gesellschaftsanteile auf den Beschwerdegegner sei also rein fiduziarisch erfolgt.</w:t>
      </w:r>
    </w:p>
    <w:p>
      <w:r>
        <w:t>- 11 - Indem der Beschwerdeführer durch das kroatische Urteil dazu verpflichtet werde, dem Beschwerdegegner für die formelle Rückübertragung der Anteile der Gesell- schaft EUR 350'000.– zu bezahlen, schütze das Gericht im Ergebnis das rechts- missbräuchliche und vertragswidrige Vorgehen des Beschwerdegegners, der die Zwangslage des Beschwerdeführers ausgenutzt habe, um sich einen ihm recht- lich nicht zustehenden finanziellen Vorteil zu sichern. Dies stelle einen klaren Verstoss gegen den Schweizer materiellen ordre public dar (act. 16 Rz 24), wes- halb die fraglichen Urteile nicht vollstreckbar zu erklären seien (act. 16 Rz 25).</w:t>
      </w:r>
    </w:p>
    <w:p>
      <w:r>
        <w:rPr>
          <w:b/>
        </w:rPr>
        <w:t>E. 2.4.3</w:t>
      </w:r>
    </w:p>
    <w:p>
      <w:r>
        <w:t>Schon im kroatischen Gerichtsverfahren stellte sich der Beschwerdeführer auf den Standpunkt, der Vertrag vom 6. Mai 2010 sei sittenwidrig, weil er – sinn- gemäss – gegen Treu und Glauben im Geschäftsverkehr verstosse und er über- vorteilt und erpresst worden sei (vgl. insbesondere act. 3/4 S. 5 f. und 42 f.). Ins- besondere war auch strittig, wie das Beteiligungsverhältnis an den Anteilen der Gesellschaft C._____ d.o.o. war (vgl. act. 3/4 etwa S. 4 und 8 ff. sowie E. I.1 oben). Das Amtsgericht prüfte die Vorwürfe des Beschwerdeführers und vernein- te, dass er sich in einer Zwangslage oder unter dem Einfluss einer Drohung be- funden habe, welche ihn zum Abschluss des Vertrages vom 6. Mai 2010 gezwun- gen habe. Es führte diverse Gründe dafür auf (act. 3/4 S. 43 ff.), die vom Be- schwerdeführer im vorliegenden Verfahren nicht gerügt werden und die auch nicht als offensichtlich unrichtig erscheinen (vgl. auch E. III.3.3.4 unten). Mit anderen Worten bestehen durchaus Indizien dafür, dass der Vertrag vom 6. Mai 2010 nicht gegen Treu und Glauben verstösst oder rechtsmissbräuchlich ist und folglich die kroatischen Instanzen mit ihren Urteilen auch nichts dergleichen schützen. Eine genaue Überprüfung der kroatischen Urteile ist im Übrigen angesichts von Art. 45 Ziff. 2 LugÜ nicht zulässig. Ohnehin ist darauf hinzuweisen, dass selbst ein Ver- stoss der kroatischen Entscheide als solche gegen den Schweizer ordre public noch nicht unbedingt bedeuten müsste, dass auch deren Anerkennung in der Schweiz dem hiesigen ordre public widersprechen würde, was aber alleine mass- gebend ist. Dass dem so sei, wird vom Beschwerdeführer weder geltend gemacht noch ist es ersichtlich. Damit ist ein Verstoss gegen Art. 34 Ziff. 1 LugÜ zu vernei- nen. Weitere Ausnahmegründe im Sinne von Art. 34 und Art. 35 LugÜ liegen fer- ner ebenfalls nicht vor.</w:t>
      </w:r>
    </w:p>
    <w:p>
      <w:r>
        <w:t>- 12 -</w:t>
      </w:r>
    </w:p>
    <w:p>
      <w:r>
        <w:rPr>
          <w:b/>
        </w:rPr>
        <w:t>E. 2.5</w:t>
      </w:r>
    </w:p>
    <w:p>
      <w:r>
        <w:t>Fazit Da die Voraussetzungen inklusive der Förmlichkeiten von Art. 53 LugÜ er- füllt sind und zudem keine Ausnahmegründe gemäss Art. 34 und Art. 35 LugÜ vorliegen, sind Dispositiv-Ziffern I, II, III, IV und VII des Urteils des Amtsgerichts vom 16. April 2015 sowie dessen Bescheid vom 27. April 2015 grundsätzlich für vollstreckbar zu erklären. Da der Beschwerdeführer das diese Entscheide bestäti- gende Urteil der zweiten kroatischen Instanz an den Obersten Gerichtshof weiter- zog, bleibt jedoch zu prüfen, ob eine der in Art. 46 Ziff. 1 und 3 LugÜ vorgesehe- nen Massnahmen zu treffen ist. 3. Sistierung des Verfahrens oder Anordnung einer Sicherheitsleistung</w:t>
      </w:r>
    </w:p>
    <w:p>
      <w:r>
        <w:rPr>
          <w:b/>
        </w:rPr>
        <w:t>E. 3</w:t>
      </w:r>
    </w:p>
    <w:p>
      <w:r>
        <w:t>Alles unter Kosten- und Entschädigungsfolgen (inkl. 8.0% MwSt.) zulasten des Beschwerdegegners."</w:t>
      </w:r>
    </w:p>
    <w:p>
      <w:r>
        <w:rPr>
          <w:b/>
        </w:rPr>
        <w:t>E. 3.1</w:t>
      </w:r>
    </w:p>
    <w:p>
      <w:r>
        <w:t>Rechtliches</w:t>
      </w:r>
    </w:p>
    <w:p>
      <w:r>
        <w:rPr>
          <w:b/>
        </w:rPr>
        <w:t>E. 3.1.1</w:t>
      </w:r>
    </w:p>
    <w:p>
      <w:r>
        <w:t>Das nach Art. 43 LugÜ mit dem Rechtsbehelf befasste Gericht kann auf Antrag des Schuldners das Verfahren aussetzen, wenn gegen die Entscheidung im Ursprungsstaat ein ordentlicher Rechtsbehelf eingelegt ist (Art. 46 Ziff. 1 LugÜ). Das Gericht kann auch die Zwangsvollstreckung von der Leistung einer Sicherheit, dies es bestimmt, abhängig machen (Art. 46 Ziff. 3 LugÜ).</w:t>
      </w:r>
    </w:p>
    <w:p>
      <w:r>
        <w:rPr>
          <w:b/>
        </w:rPr>
        <w:t>E. 3.1.2</w:t>
      </w:r>
    </w:p>
    <w:p>
      <w:r>
        <w:t>Was als ordentlicher Rechtsbehelf gilt, ist übereinkommensautonom zu be- stimmen (BGE 129 III 574 E. 3; BSK LugÜ-Hofmann/Kunz, 2. Aufl. 2016, Art. 46 N 23 f. m.w.H.). Ordentlich ist ein Rechtsbehelf demnach, wenn er zur Aufhebung oder Abänderung der Entscheidung führen kann und für seine Einlegung im Ur- teilsstaat eine gesetzliche Frist bestimmt ist, die durch die Entscheidung selbst in Lauf gesetzt wird (BGE 129 III 574 E. 3; BSK LugÜ-Hofmann/Kunz, 2. Aufl. 2016, Art. 46 N 25). Grundsätzlich rechtfertigt nur die Ergreifung eines zulässigen Rechtsmittels die Folgen von Art. 46 LugÜ, wobei sich die Prüfung aber auf die of- fensichtliche Unzulässigkeit beschränkt (BSK LugÜ-Hofmann/Kunz, 2. Aufl. 2016, Art. 46 N 38).</w:t>
      </w:r>
    </w:p>
    <w:p>
      <w:r>
        <w:rPr>
          <w:b/>
        </w:rPr>
        <w:t>E. 3.1.3</w:t>
      </w:r>
    </w:p>
    <w:p>
      <w:r>
        <w:t>Eine Sistierung des Verfahrens sollte nur ausnahmsweise angeordnet wer- den (BGE 137 III 261 E. 3.2 und 3.2.2 = Pra 100 (2011) Nr. 119; BSK LugÜ-Hof- mann/Kunz, 2. Aufl. 2016, Art. 46 N 57). Das Gericht verfügt über ein erhebliches</w:t>
      </w:r>
    </w:p>
    <w:p>
      <w:r>
        <w:t>- 13 - Ermessen (BSK LugÜ-Hofmann/Kunz, 2. Aufl. 2016, Art. 46 N 56; Dasser/Ober- hammer-Staehelin/Bopp, 2. Aufl. 2011, Art. 46 LugÜ N 8). Das wichtigste Kriteri- um beim Entscheid darüber, ob das Verfahren auszusetzen ist, ist die Prognose über die Erfolgsaussichten des Rechtsbehelfs – sistiert werden soll nur, wenn ein hohes Risiko der Aufhebung des zu vollstreckenden Entscheides besteht, weil die Entscheidung erkennbar fehlerhaft erscheint (BSK LugÜ-Hofmann/Kunz, 2. Aufl. 2016, Art. 46 N 58 f.). Bei der Beurteilung der Erfolgsaussichten sind gemäss dem EuGH und dem Bundesgericht nur solche Gründe zu berücksichtigen, die der Schuldner im Erstprozess nicht geltend machte und auch nicht vorbringen konnte. Folglich ist etwa der Einwand ausgeschlossen, die Gerichte im Urteilsstaaten hät- ten seine Argumente nicht berücksichtigt oder nicht richtig gewürdigt (BGE 137 III 261 E. 3.2 und 3.2.2 = Pra 100 (2011) Nr. 119). In der Lehre ist dies jedoch um- stritten (vgl. BGE 137 III 261 E. 3.2.1 = Pra 100 (2011) Nr. 119; BSK LugÜ-Hof- mann/Kunz, 2. Aufl. 2016, Art. 46 N 61 f.; Dasser/ Oberhammer-Staehelin/Bopp, 2. Aufl. 2011, Art. 46 LugÜ N 8). Es ist jedenfalls Sache des Schuldners, darzule- gen, welche Einwände er in seinem Rechtsmittel vorgebracht hat, das Gericht muss seine Eingabe nicht durchsuchen (BSK LugÜ-Hofmann/ Kunz, 2. Aufl. 2016, Art. 46 N 64). Weitere zu berücksichtigende Umstände sind etwa die mutmassli- che Dauer des Rechtsmittelverfahrens im Urteilsstaat, die Nachteile einer Fortfüh- rung des Verfahrens für den Schuldner und die wirtschaftlichen Risiken für die Parteien wie insbesondere das Risiko, dass der Gläubiger die dem Schuldner durch Sicherungsmassnahmen potentiell entstehenden Schäden nicht wird de- cken können, schliesslich auch die Möglichkeit der Anordnung einer Sicherheits- leistung nach Art. 46 Ziff. 3 LugÜ und der Umstand, dass der Gläubiger laut Art. 47 Ziff. 2 LugÜ dennoch Sicherungsmassnahmen beantragen kann (BSK LugÜ-Hofmann/Kunz, 2. Aufl. 2016, Art. 46 N 66 ff.).</w:t>
      </w:r>
    </w:p>
    <w:p>
      <w:r>
        <w:rPr>
          <w:b/>
        </w:rPr>
        <w:t>E. 3.1.4</w:t>
      </w:r>
    </w:p>
    <w:p>
      <w:r>
        <w:t>Auch die Anordnung einer Sicherheitsleistung im Sinne von Art. 46 Ziff. 3 LugÜ setzt voraus, dass ein ordentliches Rechtsmittel gegen den Entscheid hän- gig (oder noch möglich) ist und dass ein entsprechender Antrag des Schuldners vorliegt (BSK LugÜ-Hofmann/Kunz, 2. Aufl. 2016, Art. 46 N 101 und 114). Grund- sätzlich ist die Anordnung einer Sicherheitsleistung gegenüber der Sistierung vor- zuziehen (BSK LugÜ-Hofmann/Kunz, 2. Aufl. 2016, Art. 46 N 115; Dasser/Ober-</w:t>
      </w:r>
    </w:p>
    <w:p>
      <w:r>
        <w:t>- 14 - hammer-Staehelin/Bopp, 2. Aufl. 2011, Art. 46 LugÜ N 10). Eine Sicherheitsleis- tung kann auch angeordnet werden, wenn die Sistierung ausgeschlossen ist (BSK LugÜ-Hofmann/Kunz, 2. Aufl. 2016, Art. 46 N 117; ZR 107 Nr. 52). Beim Ent- scheid darüber zu berücksichtigen sind alle Umstände des Einzelfalles. Eine wich- tige Bedeutung kommt aber auch hier der Erfolgsaussicht des Rechtsmittels im Ursprungsstaat zu (BSK LugÜ-Hofmann/Kunz, 2. Aufl. 2016, Art. 46 N 116). Vo- rausgesetzt ist sodann eine Gefährdung des Schuldners im Falle der Aufhebung der zu vollstreckenden Entscheidung im Urteilsstaat, indem der Schuldner zu be- fürchten hat, dass Schadenersatz- und Rückforderungsansprüche nicht erfolg- reich eingebracht werden können (BSK LugÜ-Hofmann/Kunz, 2. Aufl. 2016, Art. 46 N 118). Diese Gefährdung kann sich nicht nur aus einer nicht gesicherten Zahlungsfähigkeit des Gläubigers, sondern auch aus sonstigen Hindernissen er- geben, wobei aber der alleinige Umstand, dass der Gläubiger seinen Wohnsitz im Ausland oder ausserhalb des Geltungsbereichs des LugÜ hat, kein Grund für die Anordnung einer Sicherheitsleistung sein kann (BSK LugÜ-Hofmann/Kunz, 2. Aufl. 2016, Art. 46 N 119). Zu berücksichtigen ist aber eine lange Zeitspanne bis zum erwarteten Urteil der Rechtsmittelinstanz im Urteilsstaat, zumal sich in ei- ner solchen die finanziellen Verhältnisse des Gläubigers erheblich – insbesondere auch nachteilig – verändern können (ZR 107 Nr. 52). Art und Höhe bestimmen sich nach dem Recht des Vollstreckungsstaates (BSK LugÜ-Hofmann/Kunz, 2. Aufl. 2016, Art. 46 N 122; Dasser/ Oberhammer- Staehelin/Bopp, 2. Aufl. 2011, Art. 46 LugÜ N 14; ZR 107 Nr. 52). In der Schweiz erfolgt eine Orientierung an Art. 264 Abs. 1 ZPO (BSK LugÜ-Hofmann/Kunz, 2. Aufl. 2016, Art. 46 N 122; Dasser/Oberhammer-Staehelin/Bopp, 2. Aufl. 2011, Art. 46 LugÜ N 14), sodass vor allem Sicherheitsleistungen in Bargeld, die Hinter- legung solider Wertschriften oder Bankgarantien in Betracht kommen (BSK LugÜ- Hofmann/Kunz, 2. Aufl. 2016, Art. 46 N 123; Dasser/Oberhammer-Staehelin/ Bopp, 2. Aufl. 2011, Art. 46 LugÜ N 14; ZR 107 Nr. 52). Bei der Festsetzung der Höhe der Sicherheit ist der Schutz beider Parteien zu berücksichtigen, so einer- seits derjenige des Gläubigers, der den fraglichen Betrag aufbringen können muss, wobei zu beachten ist, dass sein Rechtsschutz nicht von seiner Solvenz abhängen kann, andererseits derjenige des Schuldners, für den ein zu niedrig</w:t>
      </w:r>
    </w:p>
    <w:p>
      <w:r>
        <w:t>- 15 - bemessener Betrag nachteilig wäre. Folglich sollte die Sicherheitsleistung genau dem entsprechen, was der Gläubiger vom Schuldner erhältlich machen kann. Falls dies noch unsicher ist, kann es unbillig erscheinen, die Sicherheitsleistung in der Höhe des in Betreibung gesetzten Betrages festzusetzen; eine mögliche Lö- sung besteht darin, den Verwertungserlös als Sicherheitsleistung festzulegen (ZR 107 Nr. 52; vgl. auch BSK LugÜ-Hofmann/Kunz, 2. Aufl. 2016, Art. 46 N 126; Dasser/Oberhammer-Staehelin/Bopp, 2. Aufl. 2011, Art. 46 LugÜ N 14).</w:t>
      </w:r>
    </w:p>
    <w:p>
      <w:r>
        <w:rPr>
          <w:b/>
        </w:rPr>
        <w:t>E. 3.2</w:t>
      </w:r>
    </w:p>
    <w:p>
      <w:r>
        <w:t>Gemeinsame Voraussetzungen Der Beschwerdeführer macht geltend, die von ihm am 16. September 2016 gegen das zweitinstanzliche Urteil des Landgerichts vom 12. Juli 2016 eingelegte Revision sei ein ordentlicher Rechtsbehelf im Sinne von Art. 46 LugÜ (act. 16 Rz 28). Der Beschwerdegegner bestreitet dies nicht (act. 25 Rz 17). Aus der vom Beschwerdeführer beigelegten Übersetzung der relevanten Gesetzesartikel geht – wie er dies auch ausführt (vgl. act. 16 Rz 28) – hervor, dass das Rechtsmittel der Revision innerhalb von 30 Tagen ab Zustellung des zweitinstanzlichen Urteils einzulegen ist (Art. 382 Abs. 4 ZVG Kroatien; act. 19/5) und zur Aufhebung oder Änderung des vorinstanzlichen Entscheides führen kann (Art. 394 und Art. 395 ZVG Kroatien; act. 19/5). Den Parteien ist somit ohne Weiteres zuzustimmen, dass es sich bei der vom Beschwerdeführer beim Obersten Gerichtshof eingeleg- ten Revision um einen ordentlichen Rechtsbehelf im Sinne von Art. 46 LugÜ han- delt. Dass das Rechtsmittel unzulässig ist, wird weder vom Beschwerdegegner geltend gemacht (vgl. act. 25) noch ist dies anhand der vom Beschwerdeführer vorgelegten Gesetzesartikel und seiner Rechtsmitteleingabe vom 15. September 2016 (act. 19/4 und act. 19/5) ersichtlich. Im Übrigen sind die weiteren Vorausset- zungen für die Anordnung von Massnahmen im Sinne von Art. 46 LugÜ – Antrag des Schuldners und Zuständigkeit, das heisst nach Art. 43 LugÜ mit dem Rechts- behelf befasstes Gericht – erfüllt.</w:t>
      </w:r>
    </w:p>
    <w:p>
      <w:r>
        <w:rPr>
          <w:b/>
        </w:rPr>
        <w:t>E. 3.3</w:t>
      </w:r>
    </w:p>
    <w:p>
      <w:r>
        <w:t>Sistierung</w:t>
      </w:r>
    </w:p>
    <w:p>
      <w:r>
        <w:rPr>
          <w:b/>
        </w:rPr>
        <w:t>E. 3.3.1</w:t>
      </w:r>
    </w:p>
    <w:p>
      <w:r>
        <w:t>Der Beschwerdeführer macht geltend, eine Gutheissung der Revision und eine Aufhebung der Urteile des Amtsgerichts sowie des Landgerichts sei sehr</w:t>
      </w:r>
    </w:p>
    <w:p>
      <w:r>
        <w:t>- 16 - wahrscheinlich (act. 16 Rz 29 und 36). Wie er auch in seiner Revisionseingabe vom 15. September 2016 vorbringe, verletze das zweitinstanzliche Urteil Art. 354 Abs. 2 Ziff. 11 ZVG Kroatien (act. 16 Rz 31 und 33), weil es auf einer aktenwidri- gen Tatsachenfeststellung beruhe (act. 16 Rz 32 f.). Diese sei für den Ausgang des Verfahrens ausschlaggebend gewesen (act. 16 Rz 34). Gestützt darauf sei auch materielles Recht fehlerhaft angewandt worden (act. 16 Rz 35).</w:t>
      </w:r>
    </w:p>
    <w:p>
      <w:r>
        <w:rPr>
          <w:b/>
        </w:rPr>
        <w:t>E. 3.3.2</w:t>
      </w:r>
    </w:p>
    <w:p>
      <w:r>
        <w:t>Der Beschwerdegegner hingegen bestreitet, dass der Revision mit grosser Wahrscheinlichkeit Erfolg beschieden sein werde (act. 25 Rz 20, 25 und 34). So habe das Landgericht entgegen dem Beschwerdeführer keinen aktenwidrigen Schluss gezogen (act. 25 Rz 23 f.). Weil diese Frage für den Entscheid aber oh- nehin gar nicht ausschlaggebend gewesen sei, sei die materiellrechtliche Rüge des Beschwerdeführers ungeachtet dessen aussichtslos (act. 25 Rz 25).</w:t>
      </w:r>
    </w:p>
    <w:p>
      <w:r>
        <w:rPr>
          <w:b/>
        </w:rPr>
        <w:t>E. 3.3.3</w:t>
      </w:r>
    </w:p>
    <w:p>
      <w:r>
        <w:t>Die angeblich tatsachenwidrige Feststellung des Landgerichts lautet dahin- gehend, dass der Beschwerdeführer in seiner Klage vom 6. Februar 2012 die Richtigkeit der gegnerischen Angaben bestätigt habe, wonach der Anteil des Be- schwerdegegners an der Gesellschaft C._____ d.o.o. 30 % betragen habe und derjenige des Beschwerdeführers 70 % (act. 3/12 S. 7; act. 16 Rz 32 und act. 25 Rz 22). Während der Beschwerdegegner dem zustimmt (act. 25 Rz 23 f.), bestrei- tet der Beschwerdeführer die Anerkennung der fraglichen Tatsachen (act. 16 Rz 33). Die umstrittene Frage kann nicht abschliessend beurteilt werden, weil der Beschwerdeführer von seiner Eingabe vom 6. Februar 2012 nur die Seiten drei und vier übersetzt vorlegte (vgl. act. 19/7). Bereits aus diesem Teil seiner Eingabe ist jedoch ersichtlich, dass er zwar einerseits ein Beteiligungsverhältnis von 70 % zu 30 % bestritt (act. 19/7 S. 1 6. Spiegelstrich), andererseits aber auch von ei- nem solchen sprach (act. 19/7 S. 1 4., 5. und 6. Spiegelstrich). Diese wider- sprüchliche Darstellung spräche – zumindest aus Schweizer Sicht – eher für den Standpunkt des Beschwerdegegners. Aufgrund nachfolgend dargelegter Umstän- de kann die Frage jedoch offen gelassen werden.</w:t>
      </w:r>
    </w:p>
    <w:p>
      <w:r>
        <w:rPr>
          <w:b/>
        </w:rPr>
        <w:t>E. 3.3.4</w:t>
      </w:r>
    </w:p>
    <w:p>
      <w:r>
        <w:t>Aus dem Urteil des Landgerichts vom 12. Juli 2016 ergibt sich, dass der Beschwerdeführer die Nichtigkeit des Vertrages vom 6. Mai 2010 geltend machte und dies mit der Sittenwidrigkeit aufgrund einer Übervorteilung begründete</w:t>
      </w:r>
    </w:p>
    <w:p>
      <w:r>
        <w:t>- 17 - (act. 3/12 S. 3, 5 und 6; vgl. auch bereits E. III.2.4.3 oben). Das Gericht kam wie bereits die Vorinstanz zum Schluss, dass gemäss den im Beweisverfahren der ersten Instanz gewonnenen Erkenntnissen der Vertrag vom 6. Mai 2010 das Er- gebnis mehrwöchiger Verhandlungen der Parteien gewesen und zudem vom Rechtsvertreter des Beschwerdeführers vorgeschlagen worden sei (act. 3/12 S. 5 und 6 f.). Folglich habe sich der Beschwerdegegner keiner Erpressung oder sit- tenwidrigen Verhaltens schuldig gemacht und der Beschwerdeführer habe sich auch nicht in einer Notstandslage befunden, welche vom Beschwerdegegner hät- te ausgenutzt werden können (act. 3/12 S. 5 und 6 f.). Zudem hielt das Landge- richt fest, dass sich auch Leistung und Gegenleistung nicht in einem offensichtli- chen Missverhältnis befunden hätten, zumal der Beschwerdeführer das Beteili- gungsverhältnis 70 % – 30 % anerkannt habe (act. 3/12 S. 7). Es ist dem Beschwerdegegner Recht zu geben, dass letzteres lediglich als zusätzliches Argument betrachtet werden kann (vgl. act. 25 Rz 27) und entgegen der Ansicht des Beschwerdeführers für die Schlussfolgerung der kroatischen In- stanzen nicht alleine entscheidend war. Betrachtet man die vom Beschwerdefüh- rer eingereichten Gesetzesartikel, ist nämlich ersichtlich, dass gemäss dem ein- schlägigen Art. 329 des kroatischen Gesetzes über die Schuldverhältnisse (vgl. act. 3/12 S. 7, act. 16 Rz 34 und act. 25 Rz 28) effektiv nicht nur ein Missverhält- nis zwischen Leistung und Gegenleistung, sondern eben auch das Bestehen ei- ner Zwangslage sowie deren Ausnützung vorausgesetzt sind (act. 19/5), wie dies die kroatischen Instanzen auch widergaben. Selbst wenn also – etwa bei der An- nahme, dass dem Beschwerdeführer 100 % der Anteile an der Gesellschaft C._____ d.o.o. zustanden – auf ein offensichtliches Missverhältnis geschlossen worden wäre, würde dies entgegen dem Beschwerdeführer (act. 16 Rz 35) man- gels Vorliegen der übrigen Voraussetzungen noch nicht zur Nichtigkeit der zwi- schen den Parteien geschlossenen Vereinbarung führen (vgl. ebenso act. 25 Rz 29). Da der Beschwerdeführer in seiner Beschwerde nicht geltend macht, dass er in seiner Revision vorgebracht habe, diese Kriterien seien fälschlicherweise verneint worden (vgl. act. 25 Rz 31), und seine Revisionseingabe auch nicht wei- ter nach Einwänden dieser Art zu durchsuchen ist, ist davon auszugehen, dass der in Kroatien eingelegten Revision keine grosse Erfolgschance beschieden ist.</w:t>
      </w:r>
    </w:p>
    <w:p>
      <w:r>
        <w:t>- 18 - Im Übrigen ist dem Beschwerdegegner auch zuzustimmen, dass der Beschwer- deführer angesichts der bundesgerichtlichen Rechtsprechung mit dem Argument des Bestehens einer Zwangslage und deren Ausnützung vorliegend ohnehin nicht zu hören wäre, da er diese Vorbringen bereits im erst- und zweitinstanzlichen Ver- fahren in Kroatien vorgebracht hatte und diese dort geprüft worden waren (vgl. act. 25 Rz 32; act. 3/4 insb. S. 5 f. und 42 ff. sowie act. 3/12 S. 5 und 6).</w:t>
      </w:r>
    </w:p>
    <w:p>
      <w:r>
        <w:rPr>
          <w:b/>
        </w:rPr>
        <w:t>E. 3.3.5</w:t>
      </w:r>
    </w:p>
    <w:p>
      <w:r>
        <w:t>Bei der Beurteilung, ob das Verfahren zu sistieren ist, ist somit primär zu beachten, dass kein hohes Risiko einer Aufhebung der vollstreckbar zu erklären- den Entscheidungen besteht, zumal diese nicht als erkennbar fehlerhaft erschei- nen. Weiter ist zu berücksichtigen, dass der Oberste Gerichtshof gemäss der un- bestritten gebliebenen Behauptung des Beschwerdeführers mutmasslich erst im Jahr 2018 bzw. nicht vor zwei Jahren entscheiden wird (act. 16 Rz 37 und act. 29 Rz 15). Das Risiko des Beschwerdeführers, die bei einer sofortigen Vollstreckung bezahlte Summe bei einer späteren Gutheissung der Revision aufgrund der dann- zumaligen finanziellen Situation des Beschwerdegegners nicht mehr erhältlich machen zu können, entspricht im Wesentlichen dem Risiko des Beschwerdegeg- ners, bei einem Abwarten in einer erst im Jahr 2018 vorzunehmenden Vollstre- ckung aufgrund der finanziellen Lage des Beschwerdeführers nicht befriedigt zu werden. Wird zusätzlich in Betracht gezogen, dass eine Sistierung nur aus- nahmsweise erfolgen sollte und auch noch die Möglichkeit der Anordnung einer Sicherheitsleistung nach Art. 46 Ziff. 3 LugÜ besteht, die ohnehin grundsätzlich vorzuziehen ist, ist in Abwägung aller Elemente das Verfahren nicht zu sistieren und der entsprechende Antrag des Beschwerdeführers abzuweisen. Zu prüfen ist jedoch, ob wie erwähnt eine Sicherheitsleistung nach Art. 46 Ziff. 3 LugÜ anzu- ordnen ist.</w:t>
      </w:r>
    </w:p>
    <w:p>
      <w:r>
        <w:rPr>
          <w:b/>
        </w:rPr>
        <w:t>E. 3.4</w:t>
      </w:r>
    </w:p>
    <w:p>
      <w:r>
        <w:t>Sicherheitsleistung</w:t>
      </w:r>
    </w:p>
    <w:p>
      <w:r>
        <w:rPr>
          <w:b/>
        </w:rPr>
        <w:t>E. 3.4.1</w:t>
      </w:r>
    </w:p>
    <w:p>
      <w:r>
        <w:t>Hinsichtlich der Sicherheitsleistung macht der Beschwerdeführer geltend, beim Beschwerdegegner handle es sich um eine Privatperson mit Wohnsitz in Kroatien, die mit der Gesellschaft D._____ d.o.o. selbständig erwerbend sei und über keinen gesicherten Lohn und keine nennenswerten, insbesondere keine li- quiden, Vermögenswerte verfüge (act. 16 Rz 42, ferner act. 29 Rz 9 und 14). Zu</w:t>
      </w:r>
    </w:p>
    <w:p>
      <w:r>
        <w:t>- 19 - berücksichtigen sei auch die zu erwartende lange Dauer bis zum Entscheid des Obersten Gerichtshofes (act. 29 Rz 15 f.). Es bestehe eine konkrete und erhebli- che Gefahr, dass bei einer Gutheissung der in Kroatien anhängigen Revision das dem Beschwerdegegner über die Zwangsvollstreckung in der Schweiz zukom- mende Geld nicht mehr erhältlich gemacht werden könnte (act. 16 Rz 43 sowie act. 29 Rz 15 und 17). Somit sei eine Sicherheitsleistung im Betrag der zu voll- streckenden Forderung, mindestens jedoch von Fr. 550'000.– anzuordnen (act. 16 Rz 43, act. 29 Rz 5 und 17).</w:t>
      </w:r>
    </w:p>
    <w:p>
      <w:r>
        <w:rPr>
          <w:b/>
        </w:rPr>
        <w:t>E. 3.4.2</w:t>
      </w:r>
    </w:p>
    <w:p>
      <w:r>
        <w:t>Demgegenüber verweist der Beschwerdegegner auf die geringen Erfolg- saussichten der in Kroatien erhobenen Revision (act. 25 Rz 36) und stellt sich auf den Standpunkt, er führe erfolgreich seine Gesellschaft D._____ d.o.o. (act. 25 Rz 37). Zudem verfüge er über nennenswerte Vermögenswerte, aus denen sich der Beschwerdeführer bezahlt machen könnte, falls es zu einer Rückforderung käme (act. 25 Rz 38 f.). Für den Fall, dass eine Sicherheitsleistung angeordnet würde, wäre zufolge der Ungewissheit über den Umfang des dereinst erzielbaren Verwertungserlöses direkt dieser als Sicherheitsleistung festzusetzen (act. 25 Rz 40, 41 und 43) und dies nur bis zum Vorliegen eines Entscheides des Obers- ten Gerichtshofes (act. 25 Rz 43).</w:t>
      </w:r>
    </w:p>
    <w:p>
      <w:r>
        <w:rPr>
          <w:b/>
        </w:rPr>
        <w:t>E. 3.4.3</w:t>
      </w:r>
    </w:p>
    <w:p>
      <w:r>
        <w:t>Es ist richtig, dass auch hier die – schlechten – Erfolgsaussichten des in Kroatien eingelegten Rechtsmittels zu berücksichtigen sind. Allerdings kommt ihnen ein geringeres Gewicht zu als bei der Abwägung betreffend die Sistierung, sodass dieser Faktor nicht zwingend gegen die Anordnung einer Sicherheitsleis- tung spricht. In Betracht zu ziehen sind auch weitere Umstände wie insbesondere, ob ein allfälliger Rückforderungsanspruch gefährdet wäre.</w:t>
      </w:r>
    </w:p>
    <w:p>
      <w:r>
        <w:rPr>
          <w:b/>
        </w:rPr>
        <w:t>E. 3.4.4</w:t>
      </w:r>
    </w:p>
    <w:p>
      <w:r>
        <w:t>Die Tatsache, dass der Beschwerdegegner in Kroatien Wohnsitz hat und selbständig erwerbstätig ist, spricht als solche nicht zwingend für eine ungesicher- te Zahlungsfähigkeit (vgl. auch act. 25 Rz 37). Zu betrachten sind vielmehr konk- ret das Einkommen und Vermögen. Bezüglich ersterem ist mangels entsprechen- der Ausführungen und Belegen (vgl. act. 29 Rz 8 f.) weder bekannt, ob die Ge- sellschaft D._____ d.o.o. einen Gewinn erwirtschaftet noch welchen Lohn der Be- schwerdegegner daraus bezieht. Was das Vermögen des Beschwerdegegners</w:t>
      </w:r>
    </w:p>
    <w:p>
      <w:r>
        <w:t>- 20 - angeht, so macht er geltend, er sei zur Hälfte Miteigentümer einer Wohnung in Zagreb mit einem heutigen Verkehrswert von mindestens EUR 300'000.–, wobei die Liegenschaft mit einer Hypothek von EUR 150'754.– belastet sei, die jedoch zu EUR 107'750.– zurückbezahlt sei. Zusätzlich sei er als Mitglied der Erbenge- meinschaft seines Vaters Gesamteigentümer von Ladenlokalen sowie eines Hau- ses in Bosnien und Herzegowina, wobei letzteres einen Wert von über EUR 1'000'000.– habe (act. 25 Rz 38). Allerdings – diesbezüglich ist dem Be- schwerdeführer zuzustimmen (vgl. act. 29 Rz 10) – geht aus dem als Beweis ein- gereichten Grundbuchauszug lediglich das Grundpfandrecht von EUR 150'753.76 hervor. Angaben zum Marktwert oder zur behaupteten Teilrückzahlung sind nicht enthalten (act. 27/2). Da die entsprechenden Behauptungen vom Beschwerdefüh- rer bestritten werden (act. 29 Rz 10 f.), ist davon auszugehen, dass der Be- schwerdegegner nach Abzug der Hypothek und unter Berücksichtigung, dass ihm lediglich die Hälfte der Wohnung zusteht, über einen vom Beschwerdeführer an- erkannten Vermögenswert von rund EUR 35'000.– verfügt (vgl. act. 29 Rz 11). Wie der Beschwerdeführer ausführt, entspricht dies nur einem Bruchteil der in Be- treibung gesetzten Forderung, was im Übrigen auch der Fall wäre, würde von den Angaben des Beschwerdegegners ausgegangen (vgl. act. 29 Rz 11 f.). Im Übri- gen ist dem Beschwerdeführer zuzustimmen, dass die – von ihm bestrittenen – Behauptungen betreffend die Erbengemeinschaft nicht näher substantiiert und zudem auch nicht durch Belege unterstützt werden (act. 29 Rz 13). Welche Ver- mögenswerte in welcher Höhe dem Beschwerdegegner tatsächlich zustehen und ob er über diese überhaupt verfügen kann, bleibt somit unklar. Folglich ist bereits im heutigen Zeitpunkt unklar, ob der Beschwerdegegner einem allfälligen Rück- forderungsanspruch nachkommen könnte.</w:t>
      </w:r>
    </w:p>
    <w:p>
      <w:r>
        <w:rPr>
          <w:b/>
        </w:rPr>
        <w:t>E. 3.4.5</w:t>
      </w:r>
    </w:p>
    <w:p>
      <w:r>
        <w:t>Zudem ist zu berücksichtigen, dass sich bis zum Ergehen des Entscheides des Obersten Gerichtshofes die finanziellen Verhältnisse des Beschwerdegeg- ners noch erheblich verändern könnten – auch nachteilig (vgl. act. 29 Rz 16). Ausserdem ist dem Beschwerdeführer Recht zu geben, dass der Verwertungser- lös bis zu diesem Zeitpunkt zur Finanzierung des Lebensunterhaltes verbraucht sein könnte (vgl. act. 29 Rz 15). Es ist damit von einer unklaren Zahlungsfähigkeit des Beschwerdegegners auszugehen und daher von einer Gefahr, dass ihm der</w:t>
      </w:r>
    </w:p>
    <w:p>
      <w:r>
        <w:t>- 21 - aus der Zwangsvollstreckung zugekommene Verwertungserlös bei einer Gutheis- sung der Revision in Kroatien vom Beschwerdeführer nicht mehr erhältlich ge- macht werden könnte. Mithin rechtfertigt es sich, trotz der geringen Erfolgsaus- sichten des Rechtsmittels eine Sicherheitsleistung anzuordnen.</w:t>
      </w:r>
    </w:p>
    <w:p>
      <w:r>
        <w:rPr>
          <w:b/>
        </w:rPr>
        <w:t>E. 3.4.6</w:t>
      </w:r>
    </w:p>
    <w:p>
      <w:r>
        <w:t>Was deren Höhe betrifft, ist primär massgebend, dass im Moment noch nicht feststeht, was der Beschwerdegegner dereinst aus der Zwangsvollstreckung wird erhältlich machen können. So wurde einstweilen der das Existenzminimum übersteigende Lohn des Beschwerdeführers für ein Jahr verarrestiert, womit mut- masslich rund Fr. 340'000.– erzielt werden können (act. 27/4, vgl. auch act. 25 Rz 42 und act. 16 Rz 18). Der Beschwerdeführer bestreitet die gegnerische Be- hauptung nicht, er habe abgesehen von den erwähnten Einkünften kein namhaf- tes Vermögen in der Schweiz (act. 25 Rz 42), sodass dem Beschwerdegegner zuzustimmen ist, dass aktuell ungewiss bzw. eher unwahrscheinlich ist, ob bzw. dass zur Verwertung noch weitere Vermögensgegenstände hinzugezogen werden können (act. 25 Rz 42). Damit können die betriebenen Forderungen von Fr. 415'444.39 zuzüglich Zins zu 7.88 % seit 1. Juli 2016, Fr. 148'178.84 sowie die Gerichtskosten und Parteientschädigung gemäss dem Entscheid der Vorins- tanz (act. 27/3) nicht vollumfänglich gedeckt werden (vgl. auch act. 25 Rz 43). Aufgrund dessen erscheint es als unangemessen, eine Sicherheitsleistung in der Höhe der in Betreibung gesetzten Beträge oder im Umfang von mindestens Fr. 550'000.– festzusetzen (vgl. act. 25 Rz 41 und 43), zumal ohnehin unklar ist, ob der Beschwerdegegner genügend solvent wäre um Fr. 550'000.– oder mehr aufzubringen. Da auch in Betracht zu ziehen ist, dass er bei einer Barzahlung oder einer Garantie seine Liegenschaften belasten müsste (act. 25 Rz 41), recht- fertigt es sich in Anlehnung an den früheren Entscheid der Kammer, als weniger einschneidende Massnahme den Verwertungserlös als Sicherheitsleistung fest- zusetzen. Auf diese Weise können die Interessen beider Parteien weitgehend gewahrt werden.</w:t>
      </w:r>
    </w:p>
    <w:p>
      <w:r>
        <w:rPr>
          <w:b/>
        </w:rPr>
        <w:t>E. 3.4.7</w:t>
      </w:r>
    </w:p>
    <w:p>
      <w:r>
        <w:t>Im Rahmen der Zwangsvollstreckung ist das Betreibungsamt Küsnacht- Zollikon-Zumikon anzuweisen, einen allfälligen Verwertungserlös nicht dem Be- schwerdegegner auszubezahlen, sondern bei der Kasse des Bezirksgerichts Mei-</w:t>
      </w:r>
    </w:p>
    <w:p>
      <w:r>
        <w:t>- 22 - len zu hinterlegen. Das Einzelgericht im summarischen Verfahren des Bezirksge- richtes Meilen wird den hinterlegten Betrag auf Parteiantrag je nach dem Ausgang des Verfahrens vor dem Obersten Gerichtshof an die Parteien herauszugeben haben – an den Beschwerdeführer, wenn er mit seinem Rechtsmittel obsiegt, oder an den Beschwerdegegner, wenn der Oberste Gerichtshof auf das Rechts- mittel des Beschwerdeführers nicht eintritt oder dieses abweist und es folglich bei den zu vollstreckenden Entscheiden bleibt (vgl. ZR 107 Nr. 52; ferner auch act. 25 Rz 44). IV. Kosten- und Entschädigungsfolgen 1. In Anwendung von Art. 106 Abs. 2 ZPO sind die Prozesskosten im Verhält- nis ihres Obsiegens zu 5/6 dem Beschwerdeführer und zu 1/6 dem Beschwerde- gegner aufzuerlegen. 2. Bei der Festsetzung der Gerichtskosten ist zu beachten, dass sich diese gemäss Art. 52 LugÜ, der auch für das Rechtsbehelfsverfahren gilt (BSK LugÜ- Hofmann/Kunz, 2. Aufl. 2016, Art. 52 N 2), nicht auf den Streitwert abstützen dür- fen. Die Gebühr ist vielmehr aufgrund des Schwierigkeitsgrades, des Zeitaufwan- des und der Verantwortung festzusetzen (BSK LugÜ-Hofmann/Kunz, 2. Aufl. 2016, Art. 52 N 16). Demzufolge rechtfertigt es sich, die Kosten auf Fr. 2'400.– anzusetzen. 3. Dem Beschwerdegegner ist sodann gestützt auf § 4 Abs. 1, § 9, § 11 Abs. 1 und § 13 Abs. 1 und 2 AnwGebV eine im Verhältnis des Unterliegens auf 2/3 reduzierte Parteientschädigung von Fr. 1'600.– zuzusprechen, wobei mangels entsprechendem Antrag kein Mehrwertsteuerzusatz vorzunehmen ist.</w:t>
      </w:r>
    </w:p>
    <w:p>
      <w:r>
        <w:t>- 23 - V. Rechtsmittel Die Anordnungen über die Sistierung und die Sicherheitsleistungen sind endgültig und können nicht an das Bundesgericht weitergezogen werden. Ein ent- sprechendes Rechtsmittel ist nur hinsichtlich der Erteilung oder Abweisung der Vollstreckbarerklärung vorgesehen (BSK LugÜ-Hofmann/Kunz, 2. Aufl. 2016, Art. 46 N 139; Dasser/Oberhammer-Staehelin/Bopp, 2. Aufl. 2011, Art. 46 LugÜ N 7 und 17). Es wird erkannt: 1. Im Hauptantrag wird die Beschwerde abgewiesen. 2. Im Eventualantrag wird die Beschwerde abgewiesen. 3. In teilweiser Gutheissung des Subeventualantrages der Beschwerde wird der Verwertungserlös in der Betreibung Nr. … des Betreibungsamtes Küs- nacht-Zollikon-Zumikon, Zahlungsbefehl vom 15. November 2016, als Si- cherheitsleistung im Sinne von Art. 46 Ziff. 3 LugÜ festgesetzt. Das Betreibungsamt Küsnacht-Zollikon-Zumikon wird angewiesen, den Ver- wertungserlös in der Betreibung Nr. … der Kasse des Bezirksgerichtes Mei- len zu überweisen. Über die Herausgabe der so hinterlegten Summe hat das Einzelgericht im summarischen Verfahren des Bezirksgerichtes Meilen auf Antrag einer der Parteien je nach Ausgang des Revisionsverfahrens zwi- schen den Parteien am Obersten Gerichtshof der Republik Kroatien gegen das Urteil des Landgerichtes Zagreb vom 12. Juli 2016 zu entscheiden. Im Übrigen wird der Subeventualantrag der Beschwerde abgewiesen. 4. Die zweitinstanzliche Entscheidgebühr wird auf Fr. 2'400.– festgesetzt.</w:t>
      </w:r>
    </w:p>
    <w:p>
      <w:r>
        <w:t>- 24 - 5. Die Kosten für das zweitinstanzliche Verfahren werden zu 5/6 dem Be- schwerdeführer und zu 1/6 dem Beschwerdegegner auferlegt, mit dem vom Beschwerdeführer geleisteten Kostenvorschuss verrechnet und im Übrigen den Parteien in Rechnung gestellt.</w:t>
      </w:r>
    </w:p>
    <w:p>
      <w:r>
        <w:rPr>
          <w:b/>
        </w:rPr>
        <w:t>E. 4</w:t>
      </w:r>
    </w:p>
    <w:p>
      <w:r>
        <w:t>Mit Verfügung vom 5. Januar 2017 wurde dem Beschwerdeführer Frist zur Leistung eines Kostenvorschusses angesetzt (act. 20). Nachdem dieser fristge- recht bezahlt worden war (act. 22), wurde dem Beschwerdegegner mit Verfügung vom 31. Januar 2017 Frist zur Beantwortung eines Auszuges der Beschwerde angesetzt (act. 23).</w:t>
      </w:r>
    </w:p>
    <w:p>
      <w:r>
        <w:rPr>
          <w:b/>
        </w:rPr>
        <w:t>E. 5</w:t>
      </w:r>
    </w:p>
    <w:p>
      <w:r>
        <w:t>Innert Frist (vgl. act. 24/2) ging daraufhin die Beschwerdeantwort vom 28. Februar 2017 ein, womit der Beschwerdegegner folgendes Rechtsbegehren stellte (act. 25 S. 2): "1. Die Beschwerde sei vollumfänglich abzuweisen. 2. Eventualiter: Bei Gutheissung des Eventualantrags 2b des Be- schwerdeführers sei der Verwertungserlös in der Betreibung Nr. …, Betreibungsamt Küsnacht-Zollikon-Zumikon, bis zum Ent- scheid des Obersten Gerichtshofs der Republik Kroatien über das vom Beschwerdeführer eingelegte Rechtsmittel als Sicherheits- leistung festzusetzen. Das Betreibungsamt Küsnacht-Zollikon-Zumikon sei anzuweisen, den Verwertungserlös in der Betreibung Nr. … bei der Kasse des Bezirksgerichtes Meilen zu hinterlegen bis zum Entscheid des Obersten Gerichtshofs der Republik Kroatien über das vom Be- schwerdeführer eingelegte Rechtsmittel. Bei Abweisung des Rechtsbehelfs bzw. Nichteintreten auf den Rechtsbehelf der Re- vision durch den Obersten Gerichtshof der Republik Kroatien sei das Bezirksgericht Meilen anzuweisen, den hinterlegten Betrag dem Beschwerdegegner herauszugeben. 3. Alles unter Kosten- und Entschädigungsfolgen zulasten des Be- schwerdeführers."</w:t>
      </w:r>
    </w:p>
    <w:p>
      <w:r>
        <w:t>- 5 -</w:t>
      </w:r>
    </w:p>
    <w:p>
      <w:r>
        <w:rPr>
          <w:b/>
        </w:rPr>
        <w:t>E. 6</w:t>
      </w:r>
    </w:p>
    <w:p>
      <w:r>
        <w:t>Der Beschwerdeführer wird verpflichtet, dem Beschwerdegegner für das Be- schwerdeverfahren eine reduzierte Parteientschädigung von Fr. 1'600.– zu bezahlen.</w:t>
      </w:r>
    </w:p>
    <w:p>
      <w:r>
        <w:rPr>
          <w:b/>
        </w:rPr>
        <w:t>E. 7</w:t>
      </w:r>
    </w:p>
    <w:p>
      <w:r>
        <w:t>Schriftliche Mitteilung an die Parteien, an den Beschwerdegegner unter Bei- lage des Doppels von act. 16, sowie an das Bezirksgericht Meilen, das Be- treibungsamt Küsnacht-Zollikon-Zumikon und an die Obergerichtskasse, je gegen Empfangsschein. Die erstinstanzlichen Akten gehen nach unbenütztem Ablauf der Rechtsmit- telfrist an die Vorinstanz zurück.</w:t>
      </w:r>
    </w:p>
    <w:p>
      <w:r>
        <w:rPr>
          <w:b/>
        </w:rPr>
        <w:t>E. 8</w:t>
      </w:r>
    </w:p>
    <w:p>
      <w:r>
        <w:t>Eine Beschwerde gegen Dispositiv-Ziffer 1 sowie gegen die Kosten- und Entschädigungsfolgen dieses Entscheides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563'623.23. Die Beschwerde an das Bundesgericht hat keine aufschiebende Wirkung. Obergericht des Kantons Zürich II. Zivilkammer Die Gerichtsschreiberin: MLaw C. Funck versandt am: 26.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