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PS160169 vom 5. Oktober 2016</w:t>
      </w:r>
    </w:p>
    <w:p>
      <w:r>
        <w:t>ZH Obergericht, 2016-10-05, DE</w:t>
      </w:r>
    </w:p>
    <w:p>
      <w:r>
        <w:rPr>
          <w:b/>
        </w:rPr>
        <w:t xml:space="preserve">Quelle: </w:t>
      </w:r>
      <w:r>
        <w:t>https://mcp.opencaselaw.ch/entscheid/zh_obergericht_PS160169</w:t>
      </w:r>
    </w:p>
    <w:p>
      <w:r>
        <w:t>FR: ZH_OBERGERICHT PS160169 du 5 octobre 2016</w:t>
      </w:r>
    </w:p>
    <w:p>
      <w:r>
        <w:t>IT: ZH_OBERGERICHT PS160169 del 5 ottobre 2016</w:t>
      </w:r>
    </w:p>
    <w:p>
      <w:pPr>
        <w:pStyle w:val="Heading2"/>
      </w:pPr>
      <w:r>
        <w:t>Erwägungen</w:t>
      </w:r>
    </w:p>
    <w:p>
      <w:r>
        <w:rPr>
          <w:b/>
        </w:rPr>
        <w:t>E. 1</w:t>
      </w:r>
    </w:p>
    <w:p>
      <w:r>
        <w:t>Das Konkursgericht des Bezirksgerichtes Zürich eröffnete mit Urteil vom 15. September 2016 über die Beschwerdeführerin den Konkurs (act. 7). Mit Be- schwerde vom 21. September 2016 beantragte die Beschwerdeführerin rechtzei- tig die Aufhebung des Konkurses zufolge Tilgung und stellte ein Gesuch um Ertei- lung der aufschiebenden Wirkung (act. 2). Dieses Gesuch wurde mit Verfügung vom 22. September 2016 abgewiesen. Gleichzeitig wurde die Beschwerdeführerin darauf hingewiesen, dass sie die Beschwerde bis zum Ablauf der Rechtsmittelfrist hinsichtlich des Nachweises des Konkurshinderungsgrundes sowie der Darlegung der Zahlungsfähigkeit ergänzen könne, und es wurde ihr Frist zur Leistung eines Kostenvorschusses für das Beschwerdeverfahren angesetzt (act. 9). Mit Nachträ- gen vom 23. und 26 September 2016 ergänzte die Beschwerdeführerin die Be- schwerde innert Frist (act. 11 und act. 14). Ferner leistete sie mit Zahlung vom 22. September 2016 den Kostenvorschuss von Fr. 750.-- (act. 12/2 und act. 13). Mit Verfügung vom 28. September 2016 wurde der Beschwerde schliesslich die aufschiebende Wirkung zuerkannt (act. 16).</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Die Beschwerdeführerin hat der Kammer mit der Beschwerde eine Abrech- nung des Betreibungsamtes Zürich 4 eingereicht, aus welcher ersichtlich ist, dass</w:t>
      </w:r>
    </w:p>
    <w:p>
      <w:r>
        <w:t>- 3 - sie am 19. September 2016 beim Betreibungsamt die Konkursforderung samt Zinsen und Betreibungskosten bezahlt hat (act. 5/3). Zudem hat sie eine Bestäti- gung des Konkursamtes Aussersihl-Zürich vom 22. September 2016 vorgelegt, wonach sie zur Deckung der Kosten des Konkursamtes und des Konkursgerich- tes im Falle der Konkursaufhebung einen Kostenvorschuss von Fr. 1'200.-- ge- leistet hat (act. 12/1). Damit hat die Beschwerdeführerin den Konkursaufhebungs- grund der Tilgung im Sinne von Art. 174 Abs. 2 Ziff. 1 SchKG durch Urkunden nachgewiesen.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 gust 2011, E. 2). 4.2. Wesentlichen Aufschluss über das Zahlungsverhalten und die finanzielle Lage eines Schuldners vermittelt insbesondere das Betreibungsregister. Der von</w:t>
      </w:r>
    </w:p>
    <w:p>
      <w:r>
        <w:t>- 4 - der Beschwerdeführerin eingereichte Betreibungsregisterauszug des Betrei- bungsamtes Zürich 4 (act. 5/4) weist für die Zeit vom 9. April 2015 bis zum 21. September 2016 keine Verlustscheine und 10 Betreibungen im Gesamtbetrag von Fr. 50'600.45 aus, wovon neun Betreibungen über Fr. 37'647.70 (inklusive Konkursforderung, im Registerauszug mit Fr. 8'600.-- vermerkt, Betreibung Nr. …) durch Bezahlung an das Betreibungsamt erledigt worden sind. Demnach besteht derzeit noch eine einzige offene Betreibungen im Betrag von Fr. 12'952.75, bei welcher Rechtsvorschlag erhoben wurde. 4.3. Die Beschwerdeführerin ist als GmbH im Handelsregister des Kantons Zü- rich eingetragen und bezweckt den Handel mit Waren aller Art, sowie Import und Export. Einziger Gesellschafter ist der Geschäftsführer (act. 6). Zur Schuldensitu- ation führte die Beschwerdeführerin am 21. September 2016 aus, sie versuche im Moment mit der Gläubigerin der Forderung über Fr. 12'952.75 eine aussergericht- liche Regelung zu finden (act. 2 S. 4). Mit Eingabe vom 26. September 2016 gibt die Beschwerdeführerin sodann an, bei dieser Forderung handle es sich um eine grössere Warenlieferung der Firma C._____ AG im Umfang von Fr. 55'000.--, wo- bei es üblich sei, dass zumindest ein Teil der Ware in Kommission übernommen werde oder in Raten bezahlt werden könne. Die Forderung sei zwischenzeitlich jedoch bezahlt worden (act. 14 S. 2 f.). Hierzu reicht die Beschwerdeführerin Be- lege ein (act. 15/5 und act. 15/6), woraus ersichtlich ist, dass von einer ursprüngli- chen Forderung in Höhe von Fr. 55'004.40 am 31. August 2016 noch Fr. 16'524.-- offen gewesen waren, am 21. September 2016 bestätigt wird, dass eine weitere Akontozahlung von Fr. 6'000.-- geleistet worden sei (act. 15/5), und die restlichen Fr. 10'524.-- von der Beschwerdeführerin am 26. September 2016 an die C._____ AG bezahlt wurde. 4.4. Damit vermag die Beschwerdeführerin die Tilgung sämtlicher gegen sie in Betreibung gesetzten Forderungen glaubhaft zu machen, was für ihre Zahlungs- fähigkeit spricht. Darüber hinaus bestehen gemäss Angaben der Beschwerdefüh- rerin per 26. September 2016 keine Kreditoren mehr, und es gebe auch keine Debitoren, weil sie ihre Artikel direkt im Geschäft und nicht gegen Rechnung ver- kaufe (act. 14 S. 2 und act. 15/2). Angesichts der Tätigkeit der Beschwerdeführe-</w:t>
      </w:r>
    </w:p>
    <w:p>
      <w:r>
        <w:t>- 5 - rin und mangels anderen Anhaltspunkte erscheinen auch diese Ausführungen glaubhaft. Per 30. September 2016 werden der Lohn der Verkäuferin in Höhe von Fr. 3'305.-- und per 1. Oktober 2016 die Miete des Geschäftslokals und des La- gers in Höhe von Fr. 3'200.-- und Fr. 1'880.-- fällig (act. 15/2-4). Diesen laufenden Verbindlichkeiten stehen gemäss Auszug des Firmenkontos bei der D._____ [Bank] Zürich per 26 September 2016 flüssige Mittel in Höhe von Fr. 18'500.62 gegenüber (act. 15/1), weshalb unter dem Aspekt der Glaubhaftmachung davon auszugehen ist, dass die Beschwerdeführerin auch die laufenden Verbindlichkei- ten zu decken vermag. 4.5. Vor diesem Hintergrund ist davon auszugehen, dass die vorliegende Kon- kurseröffnung kaum auf eine ständige Illiquidität der Beschwerdeführerin zurück- zuführen ist. Dies insbesondere deshalb, weil die Beschwerdeführerin offenbar in der Lage war, innert einer kürzeren Frist die noch offenen Schulden zu tilgen. Zu- dem ist glaubhaft, dass die Beschwerdeführerin mit den vorhandenen flüssigen Mitteln auch die laufenden Verbindlichkeiten wird decken können. Insgesamt er- scheint die wirtschaftliche Lebensfähigkeit der Beschwerdeführerin jedenfalls wahrscheinlicher. Daher gilt die Beschwerdeführerin nach dem Gesagten zur Zeit als zahlungsfähig im Sinne von Art. 174 Abs. 2 SchKG.</w:t>
      </w:r>
    </w:p>
    <w:p>
      <w:r>
        <w:rPr>
          <w:b/>
        </w:rPr>
        <w:t>E. 5</w:t>
      </w:r>
    </w:p>
    <w:p>
      <w:r>
        <w:t>Dies führt zur Gutheissung der Beschwerde. Die Kosten des Konkurseröff- nungs- und des Beschwerdeverfahrens wurden durch die Zahlungssäumnis der Beschwerdeführerin verursacht und sind daher ihr aufzuerlegen, obwohl der Kon- kurs letztlich aufgehoben werden kann. Prozessentschädigungen sind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