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PS160151 vom 23. September 2016</w:t>
      </w:r>
    </w:p>
    <w:p>
      <w:r>
        <w:t>ZH Obergericht, 2016-09-23, DE</w:t>
      </w:r>
    </w:p>
    <w:p>
      <w:r>
        <w:rPr>
          <w:b/>
        </w:rPr>
        <w:t xml:space="preserve">Quelle: </w:t>
      </w:r>
      <w:r>
        <w:t>https://mcp.opencaselaw.ch/entscheid/zh_obergericht_PS160151</w:t>
      </w:r>
    </w:p>
    <w:p>
      <w:r>
        <w:t>FR: ZH_OBERGERICHT PS160151 du 23 septembre 2016</w:t>
      </w:r>
    </w:p>
    <w:p>
      <w:r>
        <w:t>IT: ZH_OBERGERICHT PS160151 del 23 settembre 2016</w:t>
      </w:r>
    </w:p>
    <w:p>
      <w:pPr>
        <w:pStyle w:val="Heading2"/>
      </w:pPr>
      <w:r>
        <w:t>Erwägungen</w:t>
      </w:r>
    </w:p>
    <w:p>
      <w:r>
        <w:rPr>
          <w:b/>
        </w:rPr>
        <w:t>E. 1</w:t>
      </w:r>
    </w:p>
    <w:p>
      <w:r>
        <w:t>Die Gesuchstellerinnen und Beschwerdeführerinnen (nachfolgend: Be- schwerdeführerinnen), zwei nach niederländischem Recht gegründete Aktienge- sellschaften, sind gemäss deren glaubhafter Darstellung Aktionärinnen der Ge- suchs- und Beschwerdegegnerin (nachfolgend: Beschwerdegegnerin), ihrerseits eine nach dem Recht von St. Vincent und den Grenadinen gegründete Aktienge- sellschaft (act. 1 Rz 5, 7, 11 ff. und 18, act. 9 Rz 8 f.). Nachdem die Beschwerde- führerinnen erfolglos den Rückkauf der von ihnen gehaltenen Aktien durch die Be- schwerdegegnerin gemäss deren Statuten verlangt hatten (act. 1 Rz 15 f., act. 9 Rz 11), leiteten sie ein Schiedsverfahren ein (act. 1 Rz 17, act. 9 Rz 12 f.). Dieses endete mit dem 'Final Award by the Sole Arbitrator Mr. D._____ in the Ad hoc Ar- bitration in London' vom 9. Januar 2015 (act. 1 Rz 8 f., act. 9 Rz 15, act. 4/3; nachfolgend zitiert als Schiedsspruch vom 9. Januar 2015).</w:t>
      </w:r>
    </w:p>
    <w:p>
      <w:r>
        <w:rPr>
          <w:b/>
        </w:rPr>
        <w:t>E. 2</w:t>
      </w:r>
    </w:p>
    <w:p>
      <w:r>
        <w:t>Am 28. Juli 2016 gelangten die Beschwerdeführerinnen an das Einzelgericht Audienz des Bezirksgerichts Zürich (nachfolgend: Vorinstanz) und stellten ge- stützt auf den Schiedsspruch vom 9. Januar 2015 ein Arrestbegehren gegen die Beschwerdegegnerin für Forderungen von Fr. 3'941'130.45 sowie Fr. 140'100.47, je zuzüglich Zins von 3 % seit 10. Januar 2015, sowie für die Verfahrenskosten. Dabei beantragten sie, dass diverse, auf den Namen der Beschwerdegegnerin lautende Vermögenswerte bei der E._____ Bank AG sowie bei der F._____ AG in Liquidation bis zur Deckung der Arrestforderungen samt Zins und Kosten zu ver- arrestieren seien (act. 1 S. 2 ff.). Die Vorinstanz wies das Gesuch mit Urteil vom</w:t>
      </w:r>
    </w:p>
    <w:p>
      <w:r>
        <w:rPr>
          <w:b/>
        </w:rPr>
        <w:t>E. 3</w:t>
      </w:r>
    </w:p>
    <w:p>
      <w:r>
        <w:t>% seit 10. Januar 2015; sowie die Kosten des Arrestverfahrens. Arrestgrund: Art. 271 Abs. 1 Ziff. 6 SchKG Arrestgegenstände: a) Sämtliche Vermögensgegenstände, inklusive Forderungen und Ansprüche in Schweizer Franken oder fremden Währungen ein- schliesslich laufender und künftiger Zinsen und Dividenden, ins- besondere Kontokorrentguthaben, Festgelder, Wertschriften, Edelmetalle, Edelmetallguthaben, Ansprüche aus Treuhandanla- gen, Miteigentums- und Herausgabeansprüche gegenüber in- oder ausländischen Sammelverwahrungs- und anderen Depot- stellen, Safeinhalte sowie sonstige Konten, Depots, Ansprüche und Vermögenswerte, lautend auf den Namen der Arrestschuld- nerin bei der E._____ Bank AG, … [Adresse], insbesondere die Konten IBAN … und IBAN … (einschliesslich Subkonten), alles soweit verarrestierbar, bis zur Deckung der Arrestforderungen samt Zins und Kosten;</w:t>
      </w:r>
    </w:p>
    <w:p>
      <w:r>
        <w:t>- 4 - b) Sämtliche Vermögensgegenstände, inklusive Forderungen und Ansprüche in Schweizer Franken oder fremden Währungen ein- schliesslich laufender und künftiger Zinsen und Dividenden, ins- besondere Kontokorrentguthaben, Festgelder, Wertschriften, Edelmetalle, Edelmetallguthaben, Ansprüche aus Treuhandanla- gen, Miteigentums- und Herausgabeansprüche gegenüber in- oder ausländischen Sammelverwahrungs- und anderen Depot- stellen, Safeinhalte sowie sonstige Konten, Depots, Ansprüche und Vermögenswerte, lautend auf den Namen der Arrestschuld- nerin bei der F._____ AG in Liquidation (früher: F'._____ AG), … [Adresse], alles soweit verarrestierbar, bis zur Deckung der Ar- restforderungen samt Zins und Kosten; alles unter Kosten und Entschädigungsfolgen zulasten der Arrest- schuldnerin; 2. Eventualiter sei das Urteil des Einzelgerichts Audienz des Be- zirksgerichts Zürich vom 3. August 2016 (Geschäfts-Nr. EQ160174-L) aufzuheben und das Arrestbegehren der Be- schwerdeführerinnen zur Neuentscheidung im Sinne der Erwä- gungen an die Vorinstanz zurückzuweisen; alles unter Kosten- und Entschädigungsfolgen zulasten der Beschwer- degegnerin, eventualiter, zulasten der Staatskasse;" Ferner beantragten die Beschwerdeführerinnen, die Beschwerdegegnerin sei über das Beschwerdeverfahren weder zu informieren noch zur Einreichung ei- ner Stellungnahme aufzufordern (act. 9 S. 5).</w:t>
      </w:r>
    </w:p>
    <w:p>
      <w:r>
        <w:rPr>
          <w:b/>
        </w:rPr>
        <w:t>E. 4</w:t>
      </w:r>
    </w:p>
    <w:p>
      <w:r>
        <w:t>Mit Verfügung vom 22. August 2016 wurde den Beschwerdeführerinnen Frist zur Leistung eines Kostenvorschusses angesetzt und die Prozessleitung delegiert (act. 12). Der Kostenvorschuss ging innert Frist ein (act. 16). Die Akten der Vor- instanz wurden beigezogen. Das Verfahren erweist sich als spruchreif. Auf die Vorbringen der Beschwerdeführerinnen ist – soweit für die Entscheidfindung er- forderlich – im Rahmen der nachfolgenden Erwägungen einzugehen. II. Prozessuale Vorbemerkungen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