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PS160090 vom 8. August 2016</w:t>
      </w:r>
    </w:p>
    <w:p>
      <w:r>
        <w:t>ZH Obergericht, 2016-08-08, DE</w:t>
      </w:r>
    </w:p>
    <w:p>
      <w:r>
        <w:rPr>
          <w:b/>
        </w:rPr>
        <w:t xml:space="preserve">Quelle: </w:t>
      </w:r>
      <w:r>
        <w:t>https://mcp.opencaselaw.ch/entscheid/zh_obergericht_PS160090</w:t>
      </w:r>
    </w:p>
    <w:p>
      <w:r>
        <w:t>FR: ZH_OBERGERICHT PS160090 du 8 août 2016</w:t>
      </w:r>
    </w:p>
    <w:p>
      <w:r>
        <w:t>IT: ZH_OBERGERICHT PS160090 del 8 agosto 2016</w:t>
      </w:r>
    </w:p>
    <w:p>
      <w:pPr>
        <w:pStyle w:val="Heading2"/>
      </w:pPr>
      <w:r>
        <w:t>Volltext</w:t>
      </w:r>
    </w:p>
    <w:p>
      <w:r>
        <w:t>Obergericht des Kantons Zürich II. Zivilkammer Geschäfts-Nr.: PS160090-O/U Mitwirkend: Oberrichter lic. iur. P. Diggelmann, Vorsitzender, Oberrichterin lic. iur. M. Stammbach und Oberrichter Dr. P. Higi sowie Gerichts- schreiberin lic. iur. I. Vourtsis-Müller Urteil vom 8. August 2016 in Sachen A._____, Beschwerdeführer, betreffend Klage Beschwerde gegen einen Kurzbrief des Einzelgerichtes für SchKG-Klagen des Bezirksgerichtes Zürich vom 21. April 2016</w:t>
      </w:r>
    </w:p>
    <w:p>
      <w:r>
        <w:t>- 2 - Erwägungen: Mit "Kurzbrief" vom 21. April 2016 (act. 3) schickte das Bezirksgericht Zürich A._____ eine Eingabe vom 18. April 2016 zurück, mit dem Stempel-Vermerk (act. 4): Diese Eingabe ist querulatorisch/rechtsmissbräuchlich und wird dem Absender/der Absenderin deshalb ohne Weiteres zurückgeschickt (Art. 132 Abs. 3 ZPO). Mit Zuschrift vom 12. Mai 2016 erhebt A._____ Beschwerde etc. (act. 2). Soweit die Eingabe verständlich ist, beklagt A._____, dass ihm keine Rechtsmittelbelehrung erteilt wurde (act. 2 S. 4). Nach Art. 132 Abs. 3 ZPO wer- den querulatorische und rechtsmissbräuchliche Eingaben "ohne Weiteres" zu- rückgeschickt. Das bedeutet, dass eben auch keine Rechtsmittelbelehrung erteilt wird. Die Rüge ist unbegründet. Ob eine Rücksendung im Sinne von Art. 132 Abs. 3 ZPO mit einer Unter- schrift zu versehen ist, lässt sich dem Gesetz nicht entnehmen. Hier hat der "Lei- tende Gerichtsschreiber" des Einzelgerichts für SchKG-Klagen den Stempelver- merk unterzeichnet. Die ZPO verlangt auch für förmliche Urteile nur eine "Unter- schrift des Gerichts", und nicht die einer bestimmten Person wie etwa des Vorsit- zenden. Auch das ist kein formeller Fehler des Bezirksgerichts. Denkbar wäre, dass ein Gericht eine Eingabe zu Unrecht als querulatorisch zurückschickte. Das müsste bei der Rechtsmittelinstanz gerügt werden können. A._____ legt seiner Eingabe aber die ihm retournierte Sendung nicht bei, und er erläutert auch nicht, weshalb die Beurteilung als querulatorisch oder missbräuch- lich falsch sei. Darum kann die beanstandete Rücksendung in der Sache nicht überprüft werden. Im Übrigen ist die Eingabe von A._____ – wie schon in unzähligen bisheri- gen Verfahren – sprachlich gewandt, aber inhaltlich kaum verständlich. Es kann darauf nicht weiter eingetreten werden. Kosten sind nicht zu erheben.</w:t>
      </w:r>
    </w:p>
    <w:p>
      <w:r>
        <w:t>- 3 - Es wird erkannt: 1. Die Beschwerde wird abgewiesen, soweit darauf einzutreten ist. 2. Es werden keine Kosten erhoben. 3. Schriftliche Mitteilung an den Beschwerdeführer und die Vorinstanz, je ge- gen Empfangsschein.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Die Beschwerde an das Bundesgericht hat keine aufschiebende Wirkung. Obergericht des Kantons Zürich II. Zivilkammer Der Vorsitzende: Die Gerichtsschreiberin: Oberrichter lic. iur. P. Diggelmann lic. iur. I. Vourtsis-Müller versandt am: 9. August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