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PS160004 vom 29. Januar 2016</w:t>
      </w:r>
    </w:p>
    <w:p>
      <w:r>
        <w:t>ZH Obergericht, 2016-01-29, DE</w:t>
      </w:r>
    </w:p>
    <w:p>
      <w:r>
        <w:rPr>
          <w:b/>
        </w:rPr>
        <w:t xml:space="preserve">Quelle: </w:t>
      </w:r>
      <w:r>
        <w:t>https://mcp.opencaselaw.ch/entscheid/zh_obergericht_PS160004</w:t>
      </w:r>
    </w:p>
    <w:p>
      <w:r>
        <w:t>FR: ZH_OBERGERICHT PS160004 du 29 janvier 2016</w:t>
      </w:r>
    </w:p>
    <w:p>
      <w:r>
        <w:t>IT: ZH_OBERGERICHT PS160004 del 29 gennaio 2016</w:t>
      </w:r>
    </w:p>
    <w:p>
      <w:pPr>
        <w:pStyle w:val="Heading2"/>
      </w:pPr>
      <w:r>
        <w:t>Erwägungen</w:t>
      </w:r>
    </w:p>
    <w:p>
      <w:r>
        <w:rPr>
          <w:b/>
        </w:rPr>
        <w:t>E. 1</w:t>
      </w:r>
    </w:p>
    <w:p>
      <w:r>
        <w:t>Die Schuldnerin und Beschwerdeführerin (nachfolgend Schuldnerin) ist im Han- delsregister eingetragen und bezweckt hauptsächlich den Betrieb von Coiffeursa- lons und Gastrobetrieben sowie Handel mit Waren aller Art (act. 8). Mit Urteil vom 14. Januar 2016 eröffnete das Konkursgericht des Bezirksgerichts Zürich den Konkurs über die Schuldnerin für eine Forderung der Gläubigerin von Fr. 19'496.90 nebst Zins zu 5 % seit 3. Juni 2015 (abzüglich einer Teilzahlung von Fr. 55.82 vom 3. Juni 2015) und Betreibungskosten von Fr. 100.– sowie Mahn- kosten von Fr. 50.– (act. 3 = act. 6/7 = act. 7). Gegen diesen Entscheid erhob die Schuldnerin beim Obergericht des Kantons Zürich mit Eingabe vom 20. Januar 2016 rechtzeitig Beschwerde (vgl. act. 2 und nicht akturierte Empfangsbestäti- gung zuhinterst in act. 6). Sie beantragt die Aufhebung des Konkurses und er- sucht um Erteilung der aufschiebenden Wirkung. Mit Verfügung vom 21. Januar 2016 wurde der Beschwerde einstweilen die aufschiebende Wirkung erteilt (act. 9). Auf die Fristansetzung zur Leistung eines Kostenvorschusses konnte verzichtet werden, da die Schuldnerin die Kosten des Beschwerdeverfahrens von Fr. 750.– bereits vorgeschossen hatte (act. 5/3). Am 21. und 25. Januar 2016 reichte die Schuldnerin rechtzeitig weitere Unterlagen zur Glaubhaftmachung ihrer Zahlungsfähigkeit ein (act. 11; act. 12/1+2; act. 13; act. 14/1-3). Die Akten der Vorinstanz wurden beigezogen (act. 6). Das Verfahren ist spruchreif.</w:t>
      </w:r>
    </w:p>
    <w:p>
      <w:r>
        <w:rPr>
          <w:b/>
        </w:rPr>
        <w:t>E. 2.1</w:t>
      </w:r>
    </w:p>
    <w:p>
      <w:r>
        <w:t>Gemäss Art. 174 Abs. 2 SchKG kann die Konkurseröffnung im Be- schwerdeverfahren aufgehoben werden, wenn der Schuldner mit der Einlegung des Rechtsmittels seine Zahlungsfähigkeit glaubhaft macht und einen der drei ge- setzlich vorgesehenen Konkurshinderungsgründe (Tilgung, Hinterlegung oder Gläubigerverzicht) urkundlich nachweist. Neue Behauptungen und Urkundenbe- weise sind unabhängig davon, ob sie vor oder nach dem erstinstanzlichen Ent- scheid ergangen sind, zulässig, müssen indes vor Ablauf der Beschwerdefrist beigebracht werden (BGE 136 III 294 und BGE 139 III 491). Da es sich bei der</w:t>
      </w:r>
    </w:p>
    <w:p>
      <w:r>
        <w:t>- 3 - Beschwerdefrist um eine gesetzliche Frist handelt, ist die Gewährung einer Frist- erstreckung bzw. einer Nachfrist ausgeschlossen (Art. 144 Abs. 1 ZPO).</w:t>
      </w:r>
    </w:p>
    <w:p>
      <w:r>
        <w:rPr>
          <w:b/>
        </w:rPr>
        <w:t>E. 2.2</w:t>
      </w:r>
    </w:p>
    <w:p>
      <w:r>
        <w:t>Die Konkurseröffnung erfolgte für eine Forderung von Fr. 19'496.90 nebst Zins zu 5 % seit 3. Juni 2015 (abzüglich einer Teilzahlung von Fr. 55.82 vom</w:t>
      </w:r>
    </w:p>
    <w:p>
      <w:r>
        <w:rPr>
          <w:b/>
        </w:rPr>
        <w:t>E. 2.3</w:t>
      </w:r>
    </w:p>
    <w:p>
      <w:r>
        <w:t>Folglich bleibt noch mit Blick in die Zukunft die Glaubhaftigkeit der Zah- lungsfähigkeit der Schuldnerin zu prüfen. Zahlungsfähigkeit bedeutet, dass aus- reichende, liquide Mittel vorhanden sind, mit denen die Gläubiger bei Fälligkeit ih- rer Forderungen befriedigt werden können. Die Schuldnerin hat deshalb aufzuzei- gen, dass sie in der Lage ist, in näherer Zukunft ihren laufenden Verbindlichkeiten nachzukommen sowie die bestehenden Schulden abzutragen. Bloss vorüberge- hende Zahlungsschwierigkeiten lassen die Schuldnerin noch nicht als zahlungs- unfähig erscheinen. Anders verhält es sich jedoch, wenn keine Anhaltspunkte für eine Verbesserung ihrer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dass die Behauptungen zutreffend sind, ohne das Gegenteil ausschliessen zu müssen (BGE 132 III 715 E. 3.1.; BGE 132 III 140 E. 4.1.2; BGer 5A_297/2012</w:t>
      </w:r>
    </w:p>
    <w:p>
      <w:r>
        <w:t>- 4 - E. 2.3). Nach Praxis der Kammer genügt es zur Annahme der Zahlungsfähigkeit, wenn glaubhaft gemacht ist, dass die Schuldnerin die aktuell dringendsten Ver- pflichtungen bedienen kann und innert längstens zwei Jahren neben den laufen- den Verbindlichkeiten auch die Altlasten wird abtragen können (OGer ZH PS140068 vom 29. April 2014).</w:t>
      </w:r>
    </w:p>
    <w:p>
      <w:r>
        <w:rPr>
          <w:b/>
        </w:rPr>
        <w:t>E. 2.3.1</w:t>
      </w:r>
    </w:p>
    <w:p>
      <w:r>
        <w:t>Zur Glaubhaftmachung der Zahlungsfähigkeit führt die Schuldnerin im Wesentlichen aus, sie sei wegen den Bauarbeiten am C._____ in Zahlungs- schwierigkeiten geraten. Da sie von der Laufkundschaft lebe, die wegen dieser Baustelle ausgeblieben sei, habe sie ihren üblichen Tagesumsatz von Fr. 1'000.– bis Fr. 1'400.– nicht mehr erreichen können. Sie habe nur noch einen solchen von Fr. 500.– bis Fr. 800.– generieren können. Sie habe deswegen auch Mitarbeiter entlassen müssen (act. 2 Ziff. 4.3.). Dass sie in der Lage gewesen sei, die der Konkurseröffnung zugrunde liegende Forderung mit rund Fr. 22'000.– sowie die Kosten des Konkursamtes zu hinterlegen, zeige, dass sie ihre finanzielle Situation wieder im Griff habe. Zudem sei auch ihr Tagesumsatz wieder auf Fr. 1'000.– bis Fr. 1'400.– gestiegen (act. 2 Ziff. 4.4.; act. 11; act. 12/1+2; act. 13 S. 2). Nebst der bereits beim Obergericht sichergestellten Forderung der Gläubigerin bestünden derzeit noch offene Schulden von rund Fr. 62'000.–. Diesen Schulden stünde eine Darlehensforderung von Fr. 50'000.– gegenüber, die Ende Februar und Ende März an die Schuldnerin zurückbezahlt werde. Damit könne der grösste Teil der in Betreibung gesetzten Forderungen getilgt werden (act. 2 Ziff. 4.1. und Ziff. 4.4.). Sodann habe die Schuldnerin eine Promotionsvergütung in Höhe von Fr. 21'500.– zugute, die sie Ende Juni 2016 erhalten werde (act. 13 S. 3; act. 14/2).</w:t>
      </w:r>
    </w:p>
    <w:p>
      <w:r>
        <w:rPr>
          <w:b/>
        </w:rPr>
        <w:t>E. 2.3.2</w:t>
      </w:r>
    </w:p>
    <w:p>
      <w:r>
        <w:t>Wesentlichen Aufschluss über das Zahlungsverhalten und die finanzielle Lage vermittelt insbesondere das Betreibungsregister. Der eingereichte Auszug vom 19. Januar 2016 umfasst den Zeitraum vom 7. März 2013 bis 19. Januar 2016. In der Periode vom 2. Juni 2015 bis 14. Januar 2016 wurde die Schuldnerin nebst der vorliegenden Konkursforderung 16 Mal betrieben. In drei Fällen wurde erst die Betreibung eingeleitet (Code …) und in weiteren drei Fällen wurde der Zahlungsbefehl zugestellt (Code …). In den übrigen zehn Betreibungen wurde die Fortsetzung eingeleitet (Code …). Der Gesamtbetrag der in Betreibung gesetzten</w:t>
      </w:r>
    </w:p>
    <w:p>
      <w:r>
        <w:t>- 5 - Forderungen beläuft sich auf Fr. 82'341.65, wobei die bei der Rechtsmittelinstanz hinterlegte Konkursforderung nicht mehr zu berücksichtigen ist. Gegenwärtig ver- bleiben somit noch Forderungen in der Höhe von Fr. 62'694.75 offen. Ende Feb- ruar 2016 bzw. Ende März 2016 kann die Schuldnerin mit der Rückzahlung des von ihr an die D._____ GmbH gewährten Darlehens in Höhe von Fr. 50'000.– rechnen (vgl. act. 5/6). Sodann wird die Schuldnerin Ende Juni 2016 eine Promo- tionsvergütung in Höhe von Fr. 21'500.– erhalten (act. 14/2). Es erscheint daher durchaus glaubhaft, dass sie in näherer Zukunft bzw. bis Ende 2016 sämtliche im Betreibungsregister aufgeführten Schulden wird abtragen können. Weiter legt die Schuldnerin mit unterzeichneten Umsatzbelegen für die Zeitspan- ne von Januar 2015 bis und mit Januar 2016 dar, dass ihre Tageseinnahmen von Fr. 500.– bis Fr. 800.– wieder auf Fr. 1'000.– bis Fr. 1'400.– angestiegen sind (act. 12/1+2; act. 14/1a-n). Da gemäss Betreibungsregisterauszug die ersten Be- treibungen anfangs Juni 2015 erfolgten (act. 5/5) und die Bauarbeiten beim C._____ von Mitte Mai bis Mitte September 2015 dauerten (vgl. act. 5/12-15), lässt sich ein Zusammenhang ihrer finanziellen Einbussen mit der Sanierung des C._____ nicht ausschliessen. Dies geht auch aus den genannten Umsatzbelegen hervor (vgl. act. 14/1a-n). Dass die Schuldnerin auch in Zukunft einen Tagesum- satz von Fr. 1'000.– bis Fr. 1'400.– wird erreichen können, mit welchem sie ihren laufenden Verbindlichkeiten wird nachkommen können, erscheint durchaus glaubhaft. Für die Zahlungsfähigkeit der Schuldnerin spricht weiter, dass aktuell keine ausstehenden Lohnforderungen bestehen (vgl. act. 5/7), sie trotz acht Ent- lassungen im Jahr 2015 kürzlich wieder einen neuen Mitarbeiter anstellen konnte (vgl. act. 2 Ziff. 4.3. und act. 5/18) und sie gemäss eingereichter Erfolgsrechnung im Jahr 2014 einen Umsatz von Fr. 564'098.– erwirtschaftet bzw. einen Gewinn in Höhe von Fr. 66'663.– erzielt hat (act. 5/11). Nach dem Gesagten rechtfertigt sich die Annahme, dass die Zahlungsschwierig- keiten der Schuldnerin lediglich vorübergehender Art sind. Die wirtschaftliche Le- bensfähigkeit des schuldnerischen Unternehmens kann daher nicht von vornhe- rein ausgeschlossen werden. Da die Zahlungsfähigkeit der Schuldnerin wahr-</w:t>
      </w:r>
    </w:p>
    <w:p>
      <w:r>
        <w:t>- 6 - scheinlicher als ihre Zahlungsunfähigkeit erscheint, ist die Beschwerde gutzuheis- sen und der Konkurs aufzuheben.</w:t>
      </w:r>
    </w:p>
    <w:p>
      <w:r>
        <w:rPr>
          <w:b/>
        </w:rPr>
        <w:t>E. 3</w:t>
      </w:r>
    </w:p>
    <w:p>
      <w:r>
        <w:t>Trotz Gutheissung der Beschwerde sind die Kosten der Vorinstanz sowie des Be- schwerdeverfahrens der Schuldnerin aufzuerlegen, weil sie durch die verspätete Zahlung das Verfahren verursacht hat (Art. 107 Abs. 1 lit. 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