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PS150183 vom 19. Januar 2016</w:t>
      </w:r>
    </w:p>
    <w:p>
      <w:r>
        <w:t>ZH Obergericht, 2016-01-19, DE</w:t>
      </w:r>
    </w:p>
    <w:p>
      <w:r>
        <w:rPr>
          <w:b/>
        </w:rPr>
        <w:t xml:space="preserve">Quelle: </w:t>
      </w:r>
      <w:r>
        <w:t>https://mcp.opencaselaw.ch/entscheid/zh_obergericht_PS150183</w:t>
      </w:r>
    </w:p>
    <w:p>
      <w:r>
        <w:t>FR: ZH_OBERGERICHT PS150183 du 19 janvier 2016</w:t>
      </w:r>
    </w:p>
    <w:p>
      <w:r>
        <w:t>IT: ZH_OBERGERICHT PS150183 del 19 gennaio 2016</w:t>
      </w:r>
    </w:p>
    <w:p>
      <w:pPr>
        <w:pStyle w:val="Heading2"/>
      </w:pPr>
      <w:r>
        <w:t>Erwägungen</w:t>
      </w:r>
    </w:p>
    <w:p>
      <w:r>
        <w:rPr>
          <w:b/>
        </w:rPr>
        <w:t>E. 2</w:t>
      </w:r>
    </w:p>
    <w:p>
      <w:r>
        <w:t>Es sei festzustellen, dass die Mitteilungen des Verwertungsbegehrens vom 5. März 2015 in der Betreibung Nr. 1 und der Betreibung Nr. 2 des Betreibungsamtes Pfannenstiel nichtig sind, und das Betreibungsamt Pfannenstiel sei anzuweisen, in der Betreibung Nr. 1 und der Betrei- bung Nr. 2 gestützt auf die Rechtsöffnungsentscheide des Bezirksge- richts Meilen vom 21. Januar 2015 (EB130430 und EB130431) auf jeg- liche Fortsetzungshandlungen zu verzichten.</w:t>
      </w:r>
    </w:p>
    <w:p>
      <w:r>
        <w:rPr>
          <w:b/>
        </w:rPr>
        <w:t>E. 2.1</w:t>
      </w:r>
    </w:p>
    <w:p>
      <w:r>
        <w:t>Vorliegend wurde D._____ durch das Rechtsöffnungsgericht mit zwei Verfü- gungen vom 18. September 2014 (act. 5/29; act. 28/5/29) aufgefordert, für die beiden gegen ihn anhängigen Rechtsöffnungsverfahren je ein Zustellungsdomizil in der Schweiz zu bezeichnen, wobei er darauf hingewiesen wurde, im Säumnis- fall können Zustellungen des Gerichts inskünftig durch Publikation im kantonalen Amtsblatt oder dem Schweizerischen Handelsamtsblatt erfolgen (act. 5/29; act. 28/5/29, je Disp. Ziff. 2).</w:t>
      </w:r>
    </w:p>
    <w:p>
      <w:r>
        <w:t>- 11 - Da durch das Rechtsöffnungsgericht damit korrekt auf die Säumnisfolgen der Nichtbezeichnung eines Zustelldomizils in der Schweiz hingewiesen wurde, bleibt zu prüfen, ob die entsprechenden Verfügungen rechtsgültig an D._____ zu- gestellt werden konnten und damit eine Zustellung der Endentscheide durch Pub- likation im Amtsblatt zulässig war. Bereits an dieser Stelle ist anzumerken, dass sofern dies der Fall ist, die Zu- stellungen auch an die Beschwerdeführerin als rechtsgültig erfolgt zu gelten hät- ten, sind doch – wie die Vorinstanz zutreffend ausgeführt hat (vgl. act. 34 S. 20, E. 1.4.4) – Zustellungen für juristische Personen von den im Handelsregister als für sie zeichnungs- bzw. vertretungsberechtigt aufgeführten Personen entgegen zu nehmen (BK ZPO-FREY, Art. 138 N 11). Eine Zustellung von Verfügungen an die Beschwerdeführerin durch Zustellung an ihren (damals) einzigen Verwaltungs- rat ist damit nicht zu beanstanden, zumal ein zunächst erfolgter Zustellversuch an der Geschäftsadresse der Beschwerdeführerin ohne Erfolg geblieben war (vgl. act. 5/14; act. 28/5/16). Dass die Beschwerdeführerin in diesem Zusammenhang bemängelt, das Rechtsöffnungsgericht habe entgegen den Ausführungen der Vor- instanz gar nie bewusst die Absicht gehabt, die an sie (die Beschwerdeführerin) erforderlichen Zustellungen über ihren Verwaltungsrat vornehmen zu lassen, vielmehr handle es sich hierbei um eine nachträglich konstruierte Schutzbehaup- tung der Vorinstanz (act. 35 S.11), ändert daran nichts. Entscheidend ist, dass die Zustellung von Verfügungen an die Beschwerdeführerin grundsätzlich durch Zu- stellung an den (zum Zeitpunkt der Zustellung) einzigen Verwaltungsrat erfolgen kann, weshalb entgegen der Beschwerdeführerin nicht davon ausgegangen wer- den kann, es sei keine Zustellung an sie erfolgt.</w:t>
      </w:r>
    </w:p>
    <w:p>
      <w:r>
        <w:rPr>
          <w:b/>
        </w:rPr>
        <w:t>E. 2.2</w:t>
      </w:r>
    </w:p>
    <w:p>
      <w:r>
        <w:t>Zustellungsort a) Grundsätzlich erfolgt die Zustellung einer Verfügung an die dem Gericht bekannte Adresse der Partei (dazu BSK ZPO-GSCHWEND/BORNATICO, 2. Aufl., Art. 138 N 3), wobei das Rechtsöffnungsgericht als Wohnsitzadresse von D._____ die Adresse I._____, J._____, K._____ und L._____, verwendet hat. Die Vorinstanz hat dazu ausgeführt, den Akten des Rechtsöffnungsverfahrens sei nicht zu entnehmen, auf welchem Weg das Rechtsöffnungsgericht Kenntnis von</w:t>
      </w:r>
    </w:p>
    <w:p>
      <w:r>
        <w:t>- 12 - dieser Adresse von D._____ erlangt habe. Immerhin würden die Schreiben des Gemeindeammannamtes Pfannenstiel darauf hindeuten, dass sich D._____ nach K._____ und L._____ abgemeldet habe (act. 34 S. 17, E. IV.1.4.3.5). Sodann hat die Vorinstanz erwogen, dem Handelsregisterauszug der Beschwerdeführerin sei zu entnehmen, dass D._____ als Verwaltungsrat der Beschwerdeführerin bis zum 18. April 2015 Stäfa als Wohnsitz angegeben habe; danach sei sein Wohnsitz neu mit K._____ und L._____ angegeben worden. Gemäss dem Handelsregisteraus- zug von "M._____ AG" habe D._____ seinen Wohnort hingegen bereits ein Jahr früher, nämlich am 16. April 2014, mit J._____ (…) angegeben, wobei "…" dem Ländercode vom K._____ und L._____ entspreche (act. 34, S. 17 f., E. IV,1.4.3.6). Daraus schloss die Vorinstanz, es müsse aufgrund des Eintrages bei der Firma "M._____ AG" und des Schreibens des Gemeindeammannamtes Pfannenstiel davon ausgegangen werden, der Wohnsitz von D._____ habe sich zum Zeitpunkt der Zustellung an der Adresse I._____, J._____, K._____ und L._____, befunden. Das Vorgehen des Rechtsöffnungsgerichts, welches an die vorgenannte Adresse in K._____ und L._____ zugestellt hatte, sei dementspre- chend nicht zu beanstanden (act. 34 S. 18, E. IV,1.4.3.6) b) Die Beschwerdeführerin kritisiert in diesem Zusammenhang, das Rechts- öffnungsgericht habe gar nie überprüft, ob die von ihm angegebene Adresse auf K._____ und L._____ zum behaupteten Zeitpunkt der Zustellung auch tatsächlich der Wohnsitzadresse von D._____ entsprochen habe. In diesem Zusammenhang räume denn auch die Vorinstanz ein, dass den Akten nicht zu entnehmen sei, auf welchem Weg das Rechtsöffnungsgericht von der Adresse von D._____ Kenntnis erlangt habe (act. 35 S. 9). Zudem würden die durch die Vorinstanz aus dem Handelsregister gezogenen Schlussfolgerungen auf reinen Vermutungen beru- hen, die im Zusammenhang mit der Frage einer gehörigen Zustellung nicht mass- gebend sein könnten und dürften. Sodann lasse sich dem Handelsregisterauszug die Wohnsitzadresse einer eingetragenen Person nicht entnehmen, sondern le- diglich die Wohnsitzgemeinde. Nachdem die Vorinstanz selbst nicht habe klären können, wie das Rechtsöffnungsgericht zu der von ihm verwendeten Adresse ge- langt sei, wäre das Rechtöffnungsgericht mit Blick auf die gehörige Zustellung verpflichtet gewesen, die Adresse von D._____ eigens in Erfahrung zu bringen</w:t>
      </w:r>
    </w:p>
    <w:p>
      <w:r>
        <w:t>- 13 - und die Adresse zu überprüfen. Letzteres sei seitens des Rechtsöffnungsgerichts unbestrittenermassen unterlassen worden (act. 35 S. 10). c) Grundsätzlich bestehen keine Vorschriften, wie der Wohnsitz einer Partei durch das Gericht zu ermitteln ist. In der Praxis führt häufig ein Hinweis der Ein- wohnerkontrolle der alten Wohnsitzgemeinde zur neuen Adresse einer Partei, wobei sich auch vorliegend aus den Rechtsöffnungsakten ergibt, dass die Ein- wohnerkontrolle Kenntnis vom Wegzug von D._____ nach K._____ und L._____ hatte (vgl. act. 5/13; act. 28/5/15). Es dürfen jedoch durch das Gericht ohne Wei- teres auch andere Hinweise beachtet werden, die darauf hindeuten, dass sich der Wohnsitz einer Partei an einem bestimmten Ort befindet, weshalb auch ein Ab- stellen auf für eine Person bestehende Handelsregistereinträge nicht ausge- schlossen ist. Wie bereits die Vorinstanz ausgeführt hat (act. 34 S. 17 f., E. IV,1.4.3.6), lassen sich den Rechtsöffnungsakten einige Anhaltspunkte dafür entnehmen, dass D._____ zum Zeitpunkt der Zustellung der fraglichen Verfügun- gen an der vom Rechtsöffnungsgericht verwendeten Adresse gewohnt hat. Neben dem bereits von der Vorinstanz angeführten Schreiben des Gemeindeammann- amtes Pfannenstiel und den relevanten Handelsregistereinträgen ist hier insbe- sondere auf die Anmerkung des für die Zustellung zuständigen Mitarbeiters der Schweizer Botschaft in N._____ zu verweisen, wonach D._____ erfahrungsge- mäss keine Empfangsbestätigung zurückschicke (vgl. act. 5/34 S. 1; act. 28/5/35 S. 1), was darauf hindeutet, dass ihm D._____ bereits bekannt war. Wie schon die Vorinstanz festgehalten hat, ist dementsprechend nicht zu beanstanden, dass das Rechtsöffnungsgericht davon ausgegangen ist, der Wohnsitz von D._____ befinde sich an der Adresse I._____, J._____ in K._____ und L._____. Hinzu kommt, dass die Beschwerdeführerin grundsätzlich gar nicht bestrei- tet, dass ihr Verwaltungsrat D._____ zum Zeitpunkt der Zustellung der zwei Ver- fügungen vom 13. Oktober 2013 (act. act. 5/6; act. 28/5/8), mithin am 16. Februar 2014 (vgl. act. 5/27; act. 28/5/28), und insbesondere zum Zeitpunkt der Zustellung der zwei, die Aufforderung zur Bezeichnung eines Zustellungsdomizils enthalten- den, Verfügungen vom 18. September 2014 (act. 5/29; act. 28/5/29), mithin am 6. Oktober 2014 (vgl. act. 5/34; act. 28/5/35), seinen Wohnsitz an der vom</w:t>
      </w:r>
    </w:p>
    <w:p>
      <w:r>
        <w:t>- 14 - Rechtsöffnungsgericht verwendeten Adresse gehabt hat (vgl. act. 35 S. 9 f.). Vielmehr verlangt sie einen ausdrücklichen Nachweis des Rechtsöffnungsge- richts, dass sich der Wohnsitz ihres Verwaltungsrates an dieser Adresse befun- den hat. Damit verkennt die Beschwerdeführerin, dass es sich vorliegend nicht um ein Beschwerdeverfahren gegen den Rechtsöffnungsentscheid, sondern um ein SchK-Beschwerdeverfahren handelt, in welchem in Bezug auf den Rechtsöff- nungsentscheid lediglich eingewendet werden kann, dieser sei nach allgemeinen Nichtigkeitsgrundsätzen nichtig (dazu vorstehend Ziff. III.1.2). Wer jedoch geltend machen will, die Nichtigkeit eines Entscheides ergebe sich daraus, dass die Zu- stellung nicht am Wohnsitz des Adressaten erfolgt sei, weshalb dieser keine Kenntnis vom Verfahren gehabt habe, muss zwingend zunächst (substantiiert) behaupten, der Wohnsitz des Adressaten habe sich zum Zeitpunkt der Zustellung nicht am Zustellort befunden. Die beschwerdeführende Partei kann sich nicht da- rauf beschränken, geltend zu machen, der Wohnsitz sei durch das Rechtsöff- nungsgericht ungenügend nachgewiesen worden, ergibt sich doch daraus weder die Mangelhaftigkeit der Zustellung noch die Nichtigkeit des Entscheides. Eine sich aus der vom Rechtsöffnungsgericht verwendeten Zustelladresse ergebende Nichtigkeit des Rechtsöffnungsentscheides hat die Beschwerdeführerin damit be- reits nicht rechtsgenügend behauptet, weshalb sich das entsprechende Vorbrin- gen schon deshalb als unbegründet erweist.</w:t>
      </w:r>
    </w:p>
    <w:p>
      <w:r>
        <w:rPr>
          <w:b/>
        </w:rPr>
        <w:t>E. 2.3</w:t>
      </w:r>
    </w:p>
    <w:p>
      <w:r>
        <w:t>Zustellform a) Die förmliche Zustellung von Verfügungen im Sinne von Art. 138 Abs. 1 ZPO erfolgt in der Praxis in der Regel durch die Post mittels eingeschriebener Postsendung. Denkbar sind aber auch andere Zustellnachweise, wie z.B. die Empfangsbestätigung eines Kurierdienstes oder der Zustellnachweis einer aus- ländischen Behörde bei einer Zustellung auf dem Rechtshilfeweg (BK ZPO-Frey, Art. 138 N 4). Die Vorinstanz hat diesbezüglich zutreffend festgehalten, bei der Zustellung von Prozessurkunden ins Ausland handle es sich um einen Anwen- dungsfall der internationalen gerichtlichen Zustellung, welche in Art. 11 f. IPRG geregelt sei, wobei Art. 11a Abs. 4 IPRG auf die vorrangige Anwendung internati-</w:t>
      </w:r>
    </w:p>
    <w:p>
      <w:r>
        <w:t>- 15 - onaler Übereinkommen verweise. In Bezug auf K._____ und L._____ sei kein spezifisches Übereinkommen anwendbar, weshalb die Haager Übereinkunft be- treffend Zivilprozessrecht vom 1. März 1954 (nachfolgend HUe54) für die Zustel- lung anwendbar sei (act. 34 S. 15 f., E. IV.1.4.3.1). b) Die Beschwerdeführerin geht mit der Vorinstanz grundsätzlich dahinge- hend einig, dass sich die Zustellung nach K._____ und L._____ nach Art. 11a Abs. 4 IPRG i.V.m. dem HUe54 richte (act. 35 S. 7), rügt jedoch eine Verletzung von Art. 5 HUe54 durch das Rechtsöffnungsgericht. Dazu führt sie aus, die Vo- rinstanz komme zum Schluss, die Zustellung an D._____ sei rechtmässig erfolgt; jedoch setze sie sich dabei nicht einmal ansatzweise mit den massgebenden Bestimmungen und Voraussetzungen des HUe54 auseinander. So erfordere eine Zustellung nach dieser Übereinkunft nach deren Art. 5 einen Nachweis der Zustel- lung entweder durch einen mit Datum versehenen und beglaubigten Empfangs- schein des Empfängers oder durch eine Bescheinigung der Behörde des ersuch- ten Staates, aus der sich die Tatsache, die Form und die Zeit der Zustellung er- gebe (act. 35 S. 7 f.). c) Entgegen der Beschwerdeführerin lässt sich jedoch aus Art. 5 HUe54 für den vorliegenden Fall nichts ableiten, wird doch – wie die Vorinstanz zutreffend erwogen hat (act. 34 S. 16, E. IV.1.4.3.1) – in Art. 6 Abs. 1 Ziff. 3 HUe54 aus- drücklich festgehalten, die Bestimmungen der vorausgehenden Artikel, mithin also die Art. 1 bis 5 HUe54, würden nicht ausschliessen, dass jeder Staat die Zustel- lung an Personen, die sich in einem anderen Staat befänden, unmittelbar durch seine diplomatischen und konsularischen Vertreter vornehmen lasse (sog. direk- ter konsularischer Weg; vgl. VPB 2014 Nr. 10, S. 186 ff., S. 189). Dies bedeutet, dass den im ersuchten Staat akkreditierten diplomatischen oder konsularischen Vertretungen des Prozessstaates die Möglichkeit eröffnet wird, Zustellungen ohne Zwischenschaltung einer lokalen Behörde direkt an den Adressaten zu richten (dazu etwa JOLANTA KREN KOSTKIEWICZ, Grundriss des schweizerischen internati- onalen Privatrechts, 2012, § 2 Rz 265; GERHARD WALTER/TANJA DOMEJ, Internati- onales Zivilprozessrecht der Schweiz, 5. Aufl. 2012, S. 375). Da das Rechtsöff- nungsgericht die Zustellungen vorliegend über die zuständige schweizerische</w:t>
      </w:r>
    </w:p>
    <w:p>
      <w:r>
        <w:t>- 16 - Botschaft in N._____ vorgenommen und damit vom indirekten konsularischen Weg Gebrauch gemacht hat, erweist sich der von der Beschwerdeführerin ge- nannte Art. 5 HUe54, welcher den Nachweis einer gestützt auf die Art. 1 bis 4 HUe54 erfolgten Zustellung regelt, nicht als einschlägig. Eine Formnichtigkeit der durch das Rechtsöffnungsgericht vorgenommenen Zustellung, wie sie die Be- schwerdeführerin sinngemäss behauptet, fällt dementsprechend ausser Betracht. Gleichermassen als unbegründet erweist sich aus demselben Grund sodann auch der Einwand der Beschwerdeführerin, wonach es sich bei den in den Akten be- findlichen Empfangsbestätigungen nicht um eine "Bescheinigungen einer Behör- de" im Sinne von Art. 5 HUe54 handle (act. 35 S. 9). d) Weiter rügt die Beschwerdeführerin in diesem Zusammenhang, das Rechtsöffnungsgericht habe den vorgesehenen Rechtshilfeweg verletzt, habe dieses doch für die zweite Zustellung die Botschaft in N._____ direkt kontaktiert, anstatt auch dieses zweite Rechtshilfeersuchen über das Bundesamt für Justiz vorzunehmen, welches das Gesuch dann an die zuständige Schweizervertretung in der Dominikanischen Republik weitergeleitet hätte (act. 35 S. 10). e) Die Vorinstanz hat hinsichtlich dieser Rüge der Beschwerdeführerin er- wogen, die Nichtbeachtung des vorgeschriebenen Rechtshilfeweges bei der Zu- stellung führe im konkreten Fall lediglich zur Anfechtbarkeit der Verfügung (act. 34 S. 19, E. IV.1.4.3.). Entgegen der Beschwerdeführerin ist diese Feststellung der Vorinstanz nicht zu beanstanden, wurde doch die Zustellung nach K._____ und L._____ korrekt durch die zuständige Schweizer Botschaft in N._____ durchge- führt; die direkte Übermittlung des Zustellersuchens durch das Rechtsöffnungsge- richt an die Schweizer Botschaft in N._____ ohne Zwischenschaltung des Bun- desamtes für Justiz tangiert deshalb nur die innerschweizerische Zuständigkeits- regelung. Die Frage einer Verletzung von Art. 6 Abs. 1 Ziff. 3 HUe54 stellt sich hingegen nicht; diese Bestimmung sieht lediglich vor, ein Staat könne Zustellun- gen an seine eigenen Staatsangehörigen, welche sich in einem anderen Staat be- finden, unmittelbar durch seine diplomatischen oder konsularischen Vertreter vor- nehmen lassen. Ob D._____ diesen Mangel – wie die Vorinstanz ausführt (act. 34 S. 19, E. IV.1.4.3.9) – direkt nach Erhalt der Verfügung hätte rügen müssen, kann</w:t>
      </w:r>
    </w:p>
    <w:p>
      <w:r>
        <w:t>- 17 - vorliegend offen gelassen werden. Relevant ist einzig, dass die von der Be- schwerdeführerin gerügte (direkte) Zustellung des Rechtshilfeersuchens durch das Rechtsöffnungsgericht an die Schweizer Botschaft in N._____ nicht die Un- gültigkeit der Zustellung, sondern lediglich deren Anfechtbarkeit zur Folge hat, weshalb von Vornherein kein Fall einer auch durch die Aufsichtsbehörde zu be- achtenden Nichtigkeit des Rechtsöffnungsentscheides vorliegt.</w:t>
      </w:r>
    </w:p>
    <w:p>
      <w:r>
        <w:rPr>
          <w:b/>
        </w:rPr>
        <w:t>E. 2.4</w:t>
      </w:r>
    </w:p>
    <w:p>
      <w:r>
        <w:t>Zustellempfänger a) Gemäss Art. 138 Abs. 2 ZPO ist eine Zustellung erfolgt, wenn die Sen- dung von der Adressatin oder vom Adressaten oder von einer angestellten oder im gleichen Haushalt lebenden, mindestens 16 Jahre alten Person entgegenge- nommen wurde (Art. 138 Abs. 2 ZPO). Die Beschwerdeführerin kritisiert diesbe- züglich, den FedEx Zustellnachweisen lasse sich nicht entnehmen, wer die Zu- stellungen tatsächlich in Empfang genommen habe. Dies sei auch der Vorinstanz bewusst gewesen, habe sie doch ausgeführt, die Unterschrift auf den Bestätigun- gen sei nicht lesbar. Wenn schon Art. 138 Abs. 2 ZPO vorsehe – so die Be- schwerdeführerin weiter – dass eine Annahme nur dann als erfolgt gelte, wenn die Sendung vom Adressaten oder von einer angestellten oder im gleichen Haus- halt lebenden, mindestens 16 Jahre alten Person entgegengenommen werde, dann hätte das Rechtsöffnungsgericht zumindest verifizieren bzw. abklären müs- sen, wer die Sendung entgegen genommen habe. Mit dem im Beschwerdeverfah- ren erhobenen Einwand, das Rechtsöffnungsgericht habe es unterlassen, auch nur annähernd zu verifizieren, ob die Prozessparteien von den Dokumenten und somit vom gerichtlichen Verfahren auch tatsächlich Kenntnis hatten, habe sich die Vorinstanz in keiner Weise auseinandergesetzt. Fest stehe einzig, dass die Zu- stellungen sicherlich nicht von D._____ in Empfang genommen worden seien, wie dies ein Vergleich der auf den Zustellnachweisen befindlichen Unterschriften mit jener von D._____ zeige (act. 35 S. 8 f.). b) Hervorzuheben ist zunächst, dass – worauf bereits die Vorinstanz verwie- sen hat (vgl. act. 34 S. 19, E.1.4.3.8) – die durch das Rechtsöffnungsgericht ver- anlassten Zustellungen am Wohnsitz von D._____ in K._____ und L._____ erfolgt sind. Den sich in den Rechtsöffnungsakten befindlichen Empfangsbestätigungen</w:t>
      </w:r>
    </w:p>
    <w:p>
      <w:r>
        <w:t>- 18 - lässt sich entnehmen, dass die Verfügungen vom 28. November 2013 dort am 26. Februar 2014 (vgl. act. 5/27 und act. 28/5/28) und die die Aufforderung zur Bezeichnung eines Zustellungsdomizils enthaltenden Verfügungen vom 18. Sep- tember 2014 dort am 6. Oktober 2014 (act. 5/34 und act. 28/5/35) auch tatsäch- lich zugestellt worden sind. Dabei trifft es zu, dass – wie sowohl die Vorinstanz als auch die Beschwerdeführerin ausführen – die sich auf den jeweiligen Empfangs- bestätigungen befindlichen Unterschriften nicht lesbar sind. Allgemein ist zu den Vorbringen der Beschwerdeführerin anzumerken, dass es zwar richtig ist, dass das Gericht die Beweislast für die erfolgte Zustellung trägt (vgl. etwa BK ZPO-FREY, Art. 138 N 7). Dies bedeutet allerdings entgegen der Beschwerdeführerin nicht, dass das Gericht im Falle einer unleserlichen Unter- schrift auf einem Empfangsschein von Amtes wegen die Identität der die Sendung entgegen nehmenden Person sowie deren Beziehung zum Adressaten zu ermit- teln hat, bevor es davon ausgehen darf, die Zustellung der Verfügung gelte ge- stützt auf Art. 138 Abs. 2 ZPO als erfolgt. Solange die Berechtigung der die Sen- dung entgegen nehmenden Person nicht ausdrücklich bestritten worden ist, darf vielmehr vermutet werden, eine am Wohnsitz des Adressaten entgegen genom- mene Sendung sei rechtsgültig erfolgt. Der Bestreitende wird dazu in der Regel darzulegen haben, dass neben dem Adressaten keine weiteren, nach Art. 138 Abs. 2 ZPO zur Entgegennahme der Sendung berechtigten Personen vorhanden seien, oder aber, dass solche zwar vorhanden seien, die sich auf der Empfangs- bestätigung befindliche Unterschrift jedoch nicht von einer solchen Person stam- me. Dies verkennt die Beschwerdeführerin, indem sie sich sowohl erstinstanzlich (act. 1 S. 12; act. 28/1 S. 12) als auch im Beschwerdeverfahren (act. 35 S. 8 f.) darauf beschränkt, geltend zu machen, bei der auf den Empfangsbestätigungen befindlichen Unterschrift handle es sich nicht um diejenige von D._____. Daraus ergibt sich nämlich eben gerade nicht, dass nicht eine angestellte oder eine im gleichen Haushalt lebende, mindestens 16 Jahre alte Person die Sendung entge- gen genommen hat. Im vorliegenden Aufsichtsbeschwerdeverfahren erweist sich die von der Be- schwerdeführerin vorgetragene Rüge aus demselben Grund sodann bereits von</w:t>
      </w:r>
    </w:p>
    <w:p>
      <w:r>
        <w:t>- 19 - Vornherein als unbegründet. Indem sich die Beschwerdeführerin nämlich darauf beschränkt geltend zu machen, es handle sich nicht um die Unterschrift von D._____, übersieht sie, dass vorliegend Mängel des Rechtsöffnungsverfahrens nur insoweit geprüft werden können, als damit behauptet wird, der Rechtsöff- nungsentscheid sei nach allgemeinen Nichtigkeitsgrundsätzen nichtig (dazu vor- stehend Ziff. III.1.2); dazu sind die die Nichtigkeit des Entscheides verursachen- den Umstände (substantiiert) zu behaupten. In der vorliegenden Konstellation wä- re dementsprechend zumindest zu behaupten gewesen, die Zustellung sei im Wi- derspruch zu Art. 138 Abs. 2 ZPO gestanden und könne deshalb nicht als erfolgt gelten. Indem sich die Beschwerdeführerin sinngemäss auf den Standpunkt ge- stellt hat, sie wisse zwar nicht, wer die Sendung entgegen genommen habe, es sei aber sicher nicht der Adressat gewesen, genügt sie der ihr obliegenden Be- hauptungslast nicht, wird damit doch noch keine mangelhafte Zustellung behaup- tet.</w:t>
      </w:r>
    </w:p>
    <w:p>
      <w:r>
        <w:rPr>
          <w:b/>
        </w:rPr>
        <w:t>E. 2.5</w:t>
      </w:r>
    </w:p>
    <w:p>
      <w:r>
        <w:t>Fazit Die von der Beschwerdeführerin gegen die im Rechtsöffnungsverfahren vor- genommen Zustellungen erhobenen Rügen erweisen sich damit allesamt als un- begründet. Der Beschwerdeführerin gelingt es dementsprechend nicht darzutun, dass die Rechtsöffnungsbeklagten keine Kenntnis vom Rechtsöffnungsverfahren hatten und insbesondere die Verfügung vom 18. September 2014, mit welcher D._____ zur Bezeichnung eines Zustelldomizils in der Schweiz aufgefordert wor- den war, nicht rechtsgenügend eröffnet worden ist. Dass die Vorinstanz die Nich- tigkeit der durch das Rechtsöffnungsgericht in der Folge androhungsgemäss im Amtsblatt publizierten Rechtsöffnungsurteile vom 21. Januar 2015 vorfrageweise verneint hat, ist deshalb nicht zu beanstanden. Die Beschwerde ist damit abzu- weisen.</w:t>
      </w:r>
    </w:p>
    <w:p>
      <w:r>
        <w:t>- 20 - IV.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r>
        <w:rPr>
          <w:b/>
        </w:rPr>
        <w:t>E. 3</w:t>
      </w:r>
    </w:p>
    <w:p>
      <w:r>
        <w:t>Eventualiter sei das Urteil des Bezirksgerichts Meilen vom 24. September 2015 (Geschäfts-Nr. CB150020-G vereinigt mit CB150023-G) aufzuheben und zur Neubeurteilung an die Vorinstanz zurückzuweisen." 4.2 Mit Verfügung vom 14. Oktober 2015 wurde der Beschwerde der Beschwer- deführerin in dem Sinne einstweilen die aufschiebende Wirkung erteilt, dass in den Betreibungen Nrn. 1 und 2 des Betreibungsamtes Pfannenstiel keine Verwer- tungshandlung erfolgen darf. Gleichzeitig wurde der Beschwerdegegnerin Frist zur Stellungnahme zur Gewährung der aufschiebenden Wirkung angesetzt (act. 39 S. 3). Innert Frist liess sich die Beschwerdegegnerin nicht verlauten. Mit der Ausfällung des vorliegenden Entscheides entfällt die aufschiebende Wirkung ohnehin.</w:t>
      </w:r>
    </w:p>
    <w:p>
      <w:r>
        <w:t>- 5 - 4.3 Die das vorliegende Beschwerdeverfahren betreffenden Akten der Vor- instanz (act. 1-32) wurden beigezogen. Von der Einholung einer Beschwerdeant- wort und einer Vernehmlassung der Vorinstanz wurde abgesehen (Art. 20a Abs. 3 SchKG i.V.m. § 18 EG SchKG i.V.m. § 84 GOG i.V.m. Art. 322 und 324 ZPO). Die Sache ist spruchreif. Auf die Vorbringen der Beschwerdeführerin ist – soweit ent- scheidrelevant – im Rahmen der folgenden Erwägungen einzugehen. II. Prozessuale Vorbemerkungen 1. Mit Ausnahme der Fälle, in denen das SchKG den Weg der gerichtlichen Klage vorschreibt, kann gegen jede Verfügung eines Betreibungs- oder Kon- kursamtes bei der Aufsichtsbehörde wegen Gesetzesverletzung oder Unange- messenheit Beschwerde geführt werden (Art. 17 Abs. 1 SchKG). Die Frage, ob ein taugliches Anfechtungsobjekt – eine Verfügung – vorliegt, ist von Amtes we- gen und unabhängig von allenfalls gestellten Anträgen der Verfahrensbeteiligten zu klären (Urteil des OGer ZH vom 5. Oktober 2007, in: ZR 107/2008 Nr. 18; OGer ZH, NR090016 vom 10. Juni 2009 E. II.1). In diesem Zusammenhang ist zu prüfen, ob ein Betreibungsorgan kraft seiner Amtsgewalt eine Anordnung im Ein- zelfall getroffen hat, die nach aussen in Erscheinung tritt und das Vollstreckungs- verfahren weiter führt oder dieses (zumindest vorläufig) stoppt (BGE 116 III 91 E. 1 m.w.H.). Ob eine Verfügung vorliegt, entscheidet sich nach ihrem Gehalt, nicht nach ihrem Wortlaut oder Erscheinungsbild (BGer 5A_308/2011 vom</w:t>
      </w:r>
    </w:p>
    <w:p>
      <w:r>
        <w:rPr>
          <w:b/>
        </w:rPr>
        <w:t>E. 8</w:t>
      </w:r>
    </w:p>
    <w:p>
      <w:r>
        <w:t>September 2011 E. 1.1 m.w.H.). Keine Verfügungen sind deshalb zum Beispiel blosse Mitteilungen, Meinungsäusserungen oder Bekanntmachungen des beab- sichtigten künftigen Vorgehens (BGE 116 III 91 E. 1; BGE 113 III 26 E. 1; BGE 96 III 35 E. 2c; BGE 94 III 83 E. 2; vgl. zum Ganzen auch FRANCO LORANDI, Betrei- bungsrechtliche Beschwerde und Nichtigkeit, Kommentar zu den Artikeln 13-20 SchKG, Basel 2000, Art. 17 N 46 ff.; BSK SchKG I-COMETTA/MÖCKLI, 2. Aufl. 2010, Art. 17 N 18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