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PS150037 vom 17. April 2015</w:t>
      </w:r>
    </w:p>
    <w:p>
      <w:r>
        <w:t>ZH Obergericht, 2015-04-17, DE</w:t>
      </w:r>
    </w:p>
    <w:p>
      <w:r>
        <w:rPr>
          <w:b/>
        </w:rPr>
        <w:t xml:space="preserve">Quelle: </w:t>
      </w:r>
      <w:r>
        <w:t>https://mcp.opencaselaw.ch/entscheid/zh_obergericht_PS150037</w:t>
      </w:r>
    </w:p>
    <w:p>
      <w:r>
        <w:t>FR: ZH_OBERGERICHT PS150037 du 17 avril 2015</w:t>
      </w:r>
    </w:p>
    <w:p>
      <w:r>
        <w:t>IT: ZH_OBERGERICHT PS150037 del 17 aprile 2015</w:t>
      </w:r>
    </w:p>
    <w:p>
      <w:pPr>
        <w:pStyle w:val="Heading2"/>
      </w:pPr>
      <w:r>
        <w:t>Erwägungen</w:t>
      </w:r>
    </w:p>
    <w:p>
      <w:r>
        <w:rPr>
          <w:b/>
        </w:rPr>
        <w:t>E. 10</w:t>
      </w:r>
    </w:p>
    <w:p>
      <w:r>
        <w:t>März 2015 weist für die Zeit von Mai 2010 bis Februar 2015 63 Verfahren über ein Forderungstotal von rund Fr. 391'000.– aus (ohne Zinsen und Kosten) (act. 4/6): Verfahrensstand Anzahl Verfahren Betreibungsforde- Fr. rung/Fr. (ohne Zins und Betrei- bungskosten) Betreibung erloschen 4 27'191.27 Bezahlt an Betreibungs- 2 1'520.65 amt Bezahlt an Gläubiger 6 29'806.25 Rechtsvorschlag 21 228'219.65 228'219.65 Konkursandrohung 9 39'230.20 39'230.20 Fortsetzung eingeleitet 12 38'458.00 38'458.00 Zahlungsbefehl zuge- 7 13'765.75 13'765.75 stellt Betreibung eingeleitet 2 13'030.50 13'030.50 63 391'222.27 332'704.10 4 Verfahren sind somit erloschen, 8 sind als durch Zahlung erledigt ausgewiesen. Verlustscheine sind keine registriert.</w:t>
      </w:r>
    </w:p>
    <w:p>
      <w:r>
        <w:t>- 8 - Zwei der registrierten Verfahren stammen aus dem Jahre 2010, eines aus dem Jahr 2011, 5 aus 2012, 13 aus 2013; 38 wurden 2014 eingeleitet und 4 im Jahre 2015. 2.3.1. Die Schuldnerin macht geltend, es seien von denjenigen Betreibungen, die aus ihrer Sicht begründet seien, Fr. 98'645.43 offen (act. 2 S. 3). Sie listet dazu</w:t>
      </w:r>
    </w:p>
    <w:p>
      <w:r>
        <w:rPr>
          <w:b/>
        </w:rPr>
        <w:t>E. 13</w:t>
      </w:r>
    </w:p>
    <w:p>
      <w:r>
        <w:t>Verfahren auf und nennt zu jedem den anerkannten offenen Betrag (act. 2 S. 3). Eine Betreibung der H._____ Schweiz AG vom 23. Mai 2014 über Fr. 95'953.– (Betr. …) anerkennt die Schuldnerin im Umfang von Fr. 40'000.– (act. 2 S. 3). Sie macht geltend, Fr. 20'000.– an diese Forderung bezahlt zu haben (act. 2 S. 2). Dieser Betrag wurde laut eingereichtem Beleg am 27. März 2014 vor Einleitung der Betreibung von der E._____ Schweiz AG bezahlt (act. 4/7/26). Weshalb nur ein Betrag von Fr. 40'000.– geschuldet sein soll, legt die Schuldnerin nicht dar. Es besteht eine nicht erörterte Differenz von rund Fr. 36'000.–. 2.3.2. Bei 6 Betreibungen behauptet die Schuldnerin, die Forderung bezahlt zu haben (act. 2 S. 2). Sie belegt die Zahlung aber gar nicht oder nur zu einem ge- ringen Teil: Betr. Nr. Beginn Gläubiger Forde- Nicht be- Verfah- rung/Fr. legte Zah- rensstand lung (in Fr.) a) … 04.09.13 I._____ 7'909.00 5'209.00 RV b) … 14.03.14 J._____ GmbH 8'711.20 2'484.95 RV c) … 26.06.14 K._____ AG 2'108.45 2'108.45 RV d) … 01.11.13 L._____ Schwitzerland 4'320.15 2'820.15 KA SA e) … 14.10.14 M._____ AG 1'415.90 1'415.90 KA f) … 24.02.14 N._____ ag 1'493.20 1'493.20 ZB 15'531.65 (RV = Rechtsvorschlag; KA = Konkursandrohung; ZB = Zahlungsbefehl) Zu a) I._____, Fr. 7'909.–: Die Schuldnerin behauptet Zahlung an den Gläubiger (act. 2 S. 2). Sie belegt aber nur Zahlungen von Fr. 2'000.– per 4. Juli 2013 (vor der Betreibung vom 4. Sep-</w:t>
      </w:r>
    </w:p>
    <w:p>
      <w:r>
        <w:t>- 9 - tember 2013) und von Fr. 700.– per 1. November 2013, welche beide von der E._____ Schweiz AG geleistet wurden (act. 4/7/12–13). Die Zahlung des Restbe- trages von Fr. 5'209.– (immer ohne Zinsen und Betreibungskosten) ist nicht be- legt. Zu b) J._____ GmbH, Fr. 8'711.20: Die Schuldnerin macht Verrechnung mit einer im Debitorenkonto verbuchten Ge- genforderung von Fr. 6'226.25 geltend (act. 2 S. 2, act. 47/19–20). Für die Diffe- renz von Fr. 2'484.95 (= Fr. 8'711. 20 abzüglich Fr. 6'226.25 Verrechnungsforde- rung) fehlt eine Erklärung. Zu c) K._____ AG, Fr. 2'108.45: Die Schuldnerin macht Zahlung an die Gläubigerin geltend (act. 2 S. 2). Was sich aus der als Beleg eingereichten Stundungsofferte der Gläubigerin ergeben soll, ist nicht ersichtlich (act. 4/7/27). Zu d) L._____ SA, Fr. 4'320.15: Die Schuldnerin behauptet Zahlung an das Betreibungsamt (act. 2 S. 2). Sie be- legt eine Zahlung von Fr. 1'500.– per 4. Februar 2014 an die Gläubigerin selber (act. 4/7/14). Die Tilgung des Restes von Fr. 2'820.– ist nicht belegt. Zu e) M._____ AG, Fr. 1'415.90: Die Schuldnerin behauptet Zahlung an die Gläubigerin (act. 2 S. 2). Ein Beleg fehlt. Zu f) N._____ ag, Fr. 1'493.20: Die Schuldnerin behauptet, die Forderung durch Zahlung an die Gläubigerin ge- tilgt zu haben (act. 2 S. 2), belegt dies aber nicht. 2.3.3. Zu 4 Betreibungen äussert sich die Schuldnerin überhaupt nicht: Betr. Beginn Gläubiger Forde- Verfah- Nr. rung/Fr. rensstand … 08.04.13 O._____ SAS 1'216.10 RV … 29.07.13 K._____ AG 350.90 RV … 03.02.14 P._____ 8'448.40 RV … 02.10.14 Q._____ 2'015.95 RV 12'031.35</w:t>
      </w:r>
    </w:p>
    <w:p>
      <w:r>
        <w:t>- 10 - 2.4. Die Schuldnerin unterhält bei der UBS AG ein Kontokorrent-Konto. Am 9. März 2015 belief sich der Schlusssaldo auf Fr. 42'117.95 (act. 4/8). Zwei weitere Kon- ten der Schuldnerin bei der Raiffeisenbank Zürcher Oberland sind unbedeutend (act. 4/8). Zu ihrem Konto bei der Clientis Zürcher Regionalbank äussert sich die Schuldnerin nicht (act. 2 S. 3 und bspw. act. 4/2). Die E._____ Schweiz AG, deren Alleinaktionärin die Schuldnerin offenbar ist (vgl. act. 4/12 S. 4), hat zwei Konten bei der Raiffeisenbank. Die Kontostände per 9. März 2015 betrugen Fr. 42'284.20 bzw. EUR 820.44 (act. 4/8). Mit der Beschwerde weist die Schuldnerin darauf hin, dass nach dem 9. März 2015 von den Guthaben noch Zahlungen von rund Fr. 25'000.– und Fr. 7'000.– an das Betreibungsamt Wetzikon (vgl. act. 4/7/43-55) bzw. die R._____ [Versiche- rung] erfolgt seien (vgl. act. 4/7/34). Aktuell verfüge sie deshalb über rund Fr. 50'000.– (act. 2 S. 3). 2.5. Die Schuldnerin hat ein Darlehen von Fr. 155'000.– in Aussicht, das ihr D._____ (Gesellschafter) über einen Zeitraum von 10 Jahren zur Verfügung stellen will (act. 2 S. 3, act. 4/9). Die Darlehensgewährung (zinsfrei) ist glaubhaft: D._____ und S._____ (Gesellschafter der Schuldnerin) sowie die Eheleute F._____ sind Gesamteigentümer der Geschäftsliegenschaft der Schuldnerin. Mit öffentlich be- urkundetem Vertrag vom 10. März 2015, der bei den Akten liegt, haben sie die Liegenschaft an T._____ verkauft (act. 4/10). Eine Anzahlung von Fr. 75'000.– wurde bei der Beurkundung bar an das Notariat C._____ bezahlt und soll im Fall einer Gutheissung der vorliegenden Beschwerde auf ein Konto der Schuldnerin überwiesen werden. Ein weiterer Betrag von Fr. 80'000.– soll im Fall einer Gut- heissung der Beschwerde per Eigentumsübertragung a conto Kaufpreis direkt auf das Konto der Schuldnerin bezahlt werden (act. 4/10 S. 4 f.). Im gleichen Vertrag verpflichtete sich der Käufer, das für das Vertragsobjekt bestehende Mietverhält- nis mit der Schuldnerin durch ein neues Vertragsverhältnis zu ersetzen, wobei der Mietzins für die ersten zwei Jahre Fr. 4'500.–, Nebenkosten exklusive, betragen soll (a.a.O., S. 7).</w:t>
      </w:r>
    </w:p>
    <w:p>
      <w:r>
        <w:t>- 11 - 2.6. In einer Umsatzzusammenstellung vom 6. März 2015 listet die Schuldnerin fol- gende Umsätze auf, welche ihre Profitabilität zeigen sollen (act. 4/11): a) 16.01.2015 19'800 b) 21.01.2015 56'200 c) 26.01.2015 17'500 d) 26.01.2015 45'000 e) 09.02.2015 80'800 f) 11.02.2015 25'000 g) 26.02.2015 54'000 h) 04.03.2015 71'900 i) 04.03.2015 21'080 391'280 Dazu liegen folgende Verträge bei den Akten (act. 4/11, Anhang): Preis: zu a) Kaufvertrag E._____ Schweiz AG / U._____ vom EUR 19'800.– 16./21. Januar 2015 zu b) Kaufvertrag Schuldnerin (Vermittlerin) / V._____ EUR 56'200.– vom 21. Januar 2015 zu c) Kaufvertrag E._____ Schweiz AG / W._____ EUR 17'500.– vom 26. Januar 2015 (Vertragsabschluss unter Vorbehalt der Finanzierung) zu d) nicht unterzeichneter Kaufvertrag Schuldnerin / Fr. 45'000.– AA._____ vom 26. Januar 2015 zu e) Kaufvertrag mit AB._____ vom 9. Februar 2015 Fr. 83'316.– (ohne Bezeichnung des Verkäufers) zu f) Kaufvertrag E._____ Schweiz AG / AC._____ Fr. 25'000.– vom 11. Februar 2015 zu g) Kaufvertrag Schuldnerin / AD._____ vom 26. Fr. 54'000.– Februar 2015 zu h) Kaufvertrag Schuldnerin / AE._____ vom 4. März Fr. 71'901.– (abzüglich 2015 Fr. 46'000.– für einen an Zahlung gegebenen Frontla- der) zu i) Kaufvertrag Schuldnerin / Alters- und Pflegeheim Fr. 21'080.– AF._____ vom 4. März 2015 Drei der Verträge lauten nicht auf die Schuldnerin, sondern auf die E._____ Schweiz AG (lit. a, c, f). Ein Vertrag ist vom Käufer nicht unterzeichnet (lit. d). In einem Vertrag ist der Verkäufer nicht genannt (lit. e).</w:t>
      </w:r>
    </w:p>
    <w:p>
      <w:r>
        <w:t>- 12 - 3. Aufgrund der vorliegenden Angaben bleibt die Zahlungsfähigkeit der Schuldnerin zu beurteilen: 3.1. Die Schuldnerin begründet die Zahlungsfähigkeit damit, mit den ihr in Aussicht stehenden Mitteln von Fr. 155'000.– aus Darlehen (vorn Erw. IV/2.5) und den auf sie und die E._____ Schweiz AG lautenden Bankguthaben von derzeit rund Fr. 50'000.– (von Erw. IV/2.4) in der Lage zu sein, alle offenen in Betreibung ge- setzten Forderungen von Fr. 98'645.43 zu zahlen (act. 2 S. 3). Nach den vorste- henden Ausführungen muss indessen davon ausgegangen werden, dass die fälli- gen Schulden den Betrag von Fr. 98'645.43 erheblich übersteigen. Bei der E._____ Schweiz AG handelt es sich sodann um eine eigenständige juristische Person, deren Vermögen und Einkünfte aber auch Ausgaben nicht der Schuldne- rin zugerechnet werden dürfen. 3.2. Gemäss Jahresabschluss 2014 standen sich am 31. Dezember 2014 kurzfristig realisierbare Mittel (Kasse, Bank, Forderungen aus Lieferungen und Leistungen) von Fr. 236'339.14 und kurzfristige Schulden aus Lieferungen und Leistungen von Fr. 400'633.87 gegenüber, was ein Manko von Fr. 164'294.73 ergibt. Sollte nicht davon ausgegangen werden können, dass die E._____ Schweiz AG in der Lage ist, ihr Kontokorrent-Guthaben von Fr. 111'234.66 über längere Zeit stehen zu lassen, müsste von einem entsprechend höheren Manko ausgegangen werden. Nicht berücksichtigt sein dürften in der Bilanz, wie vorn dargelegt, die Ende 2014 offenen Schulden gegenüber Ausgleichskasse, Eidgenossenschaft und Vorsor- geeinrichtungen (vorn Erw. IV/2.2), so dass wohl ohne Weiteres von einem dama- ligen Manko von rund Fr. 210'000.– ausgegangen werden darf, wozu auch noch das Delkredererisiko hinzuzuzählen ist. Dieser Betrag ist durch das neu in Aussicht stehende Darlehen von Fr. 155'000.– nicht gedeckt. Er liesse sich nicht einmal ganz decken, wenn die E._____ Schweiz AG der Schuldnerin neben dem Kontokorrent-Guthaben von</w:t>
      </w:r>
    </w:p>
    <w:p>
      <w:r>
        <w:t>- 13 - Fr. 111'234.66 auch noch ihr Guthaben bei der Raiffeisenbank (rund Fr. 42'000.– per 9. März 2015) langfristig zur Verfügung zu stellen vermöchte (vgl. Erw. IV/2.4 vorn). Die Warenvorräte von Fr. 588'428.20 können in diesem Zusammenhang nicht berücksichtigt werden, zumal sich den Akten zu ihrer Realisierbarkeit nichts entnehmen lässt. Unklar ist zudem, wie es um die Bewertung der Vorräte steht. 3.3. Von einer wesentlichen Änderung der Situation seit Ende 2014 kann aufgrund der vorliegenden Unterlagen nicht ausgegangen werden. Ein aktueller Zwischenab- schluss liegt nicht vor. Auch eine Debitoren- und Kreditorenliste hat die Schuldne- rin nicht eingereicht. Die Debitoren beziffert sie ohne nähere Ausführungen mit Fr. 155'033.– (Ende 2014: Fr. 196'162.60; act. 7/4/13 S. 2). Der aktuelle Kredito- renstand, von dem die in Betreibung gesetzten Schulden nur einen Teil bilden, ist nicht bekannt. Demnach lässt sich die tatsächliche wirtschaftliche Lage der Schuldnerin nicht näher abschätzen. Ein glaubhaftes Bild der Lage fehlt somit. 3.4. Es bleibt die Frage, ob hinreichende konkrete Anhaltspunkte für eine bevorste- hende anhaltende Verbesserung des Geschäftsergebnisses bestehen. Vorab ist festzuhalten, dass der Umstand, dass die Schuldnerin im Jahre 2014 bei Löhnen von Fr. 227'077.25 einen Sozialversicherungsaufwand von lediglich Fr. 3'611.10 ausweist, wogegen im Jahre 2013 bei Löhnen von Fr. 136'444.30 ein Sozialversicherungsaufwand von Fr. 38'028.60 resultierte, Zweifel an dem für 2014 ausgewiesenen Erfolg von Fr. 24'564.28 weckt. Für das Jahr 2013 sodann weist die Schuldnerin bei einem Betriebsertrag von Fr. 1'110'014.44 einen Bruttogewinn von Fr. 400'350.24 aus (36 %); für 2014 bei einem Betriebsertrag von Fr. 1'026'622.95 einen Bruttogewinn von Fr. 444'905.13 (43 %; act. 4/12). Würde man die von der Schuldnerin behaupteten Umsätze in der Zeit von Januar bis 4. März 2015, soweit sie der Schuldnerin zugeschrieben werden können (wohl etwa Fr. 330'000.–; vgl. vorn Erw. IV/2.6), auf ein Jahr hochzurechnen versuchen, käme man allenfalls auf einen erheblich höheren Um- satz als 2014. Ohne Kenntnis der saisonalen Schwankungen wäre eine solche</w:t>
      </w:r>
    </w:p>
    <w:p>
      <w:r>
        <w:t>- 14 - Hochrechnung jedoch spekulativ, umso mehr als von einem sehr kurzen Zeitraum ausgegangen werden müsste. Die Schuldnerin lässt es bei den Bemerkungen bewenden, die Auftrags- und Ertragslage sei aktuell sehr gut, die Auftragsbücher seien voll (act. 4/13 S. 2); die Gesellschaft sei, wie sich aus der Zusammenstel- lung des Umsatzes seit Anfang Jahr (act. 4/11) und dem Abschluss per Ende 2014 ergebe, profitabel (act. 2 S. 3). Belege zu den aktuellen Debitoren- und Kre- ditorenständen fehlen, wie bereits vermerkt wurde. 3.5. Die Zahlungsfähigkeit der Schuldnerin, d.h. ihre Fähigkeit, die fälligen Schulden in absehbarer Zeit zu tilgen und gleichzeitig für die laufenden Verbindlichkeiten auf- zukommen, ist deshalb als nicht hinreichend glaubhaft zu beurteilen. Die entspre- chende Sachlage ist aufgrund der vorgelegten Akten vielmehr unklar. V. Zusammenfassend ergibt sich, dass die gesetzlichen Voraussetzungen für die Aufhebung der Konkurseröffnung nicht gegeben sind. Die Beschwerde ist abzu- weisen. Da ihr am 10. März 2015 aufschiebende Wirkung zuerkannt wurde (act. 9), ist der Konkurs neu zu eröffnen. Die Betreibungsferien sind mittlerweile abgelaufen (Art. 56 SchKG). Bei diesem Ausgang des Verfahrens wird die Schuldnerin auch für das Be- schwerdeverfahren kostenpflichtig (Art. 106 Abs. 1 ZPO). Der Gläubigerin ist mangels erheblicher Aufwendungen im Beschwerdeverfahren keine Parteient- 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