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PS140276 vom 17. Dezember 2014</w:t>
      </w:r>
    </w:p>
    <w:p>
      <w:r>
        <w:t>ZH Obergericht, 2014-12-17, DE</w:t>
      </w:r>
    </w:p>
    <w:p>
      <w:r>
        <w:rPr>
          <w:b/>
        </w:rPr>
        <w:t xml:space="preserve">Quelle: </w:t>
      </w:r>
      <w:r>
        <w:t>https://mcp.opencaselaw.ch/entscheid/zh_obergericht_PS140276</w:t>
      </w:r>
    </w:p>
    <w:p>
      <w:r>
        <w:t>FR: ZH_OBERGERICHT PS140276 du 17 décembre 2014</w:t>
      </w:r>
    </w:p>
    <w:p>
      <w:r>
        <w:t>IT: ZH_OBERGERICHT PS140276 del 17 dicembre 2014</w:t>
      </w:r>
    </w:p>
    <w:p>
      <w:pPr>
        <w:pStyle w:val="Heading2"/>
      </w:pPr>
      <w:r>
        <w:t>Erwägungen</w:t>
      </w:r>
    </w:p>
    <w:p>
      <w:r>
        <w:rPr>
          <w:b/>
        </w:rPr>
        <w:t>E. 1</w:t>
      </w:r>
    </w:p>
    <w:p>
      <w:r>
        <w:t>Mit der Beschwerde können neue Tatsachen geltend gemacht werden, wenn diese vor dem erstinstanzlichen Entscheid eingetreten sind (Art. 174 Abs. 1 SchKG). Macht der Schuldner seine Zahlungsfähigkeit glaubhaft, kann die Rechtsmittelinstanz die Konkurseröffnung auch aufheben, wenn der Schuldner durch Urkunden beweist, dass (erst) während der Rechtsmittelfrist die Schuld, einschliesslich der Zinsen und Kosten, getilgt wurde, der geschuldete Betrag bei der Rechtsmittelinstanz zuhanden des Gläubigers hinterlegt wurde oder der Gläubiger auf die Durchführung des Konkurses verzichtet hat (Art. 174 Abs. 2 SchKG).</w:t>
      </w:r>
    </w:p>
    <w:p>
      <w:r>
        <w:rPr>
          <w:b/>
        </w:rPr>
        <w:t>E. 2</w:t>
      </w:r>
    </w:p>
    <w:p>
      <w:r>
        <w:t>Aufl., Art. 172 N 3 und Art. 174 N 10). Die Schuldnerin belegt mit einer Quittung, dass sie am 15. Dezember 2014 beim Betreibungsamt Dietikon die in Betreibung gesetzte Forderung einschliesslich Zinsen und Betreibungskosten gezahlt hat (act. 4/1). Nicht belegt hat die Schuldnerin, dass sie die Kosten des konkursgerichtlichen Verfahrens und jene des Konkursamtes sichergestellt hat. Der urkundliche Nachweis dafür, dass die Schuld, einschliesslich der Zinsen und Kosten, innerhalb der Beschwerdefrist getilgt wurde, ist somit nicht erbracht. Die Voraussetzungen für die Aufhebung des Konkurses sind deshalb nicht erfüllt. Die Beschwerde ist abzuweisen.</w:t>
      </w:r>
    </w:p>
    <w:p>
      <w:r>
        <w:rPr>
          <w:b/>
        </w:rPr>
        <w:t>E. 3</w:t>
      </w:r>
    </w:p>
    <w:p>
      <w:r>
        <w:t>Bei diesem Ausgang des Verfahrens wird die Schuldnerin auch für das Beschwerdeverfahren kostenpflichtig. 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