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PS140237 vom 15. Oktober 2014</w:t>
      </w:r>
    </w:p>
    <w:p>
      <w:r>
        <w:t>ZH Obergericht, 2014-10-15, DE</w:t>
      </w:r>
    </w:p>
    <w:p>
      <w:r>
        <w:rPr>
          <w:b/>
        </w:rPr>
        <w:t xml:space="preserve">Quelle: </w:t>
      </w:r>
      <w:r>
        <w:t>https://mcp.opencaselaw.ch/entscheid/zh_obergericht_PS140237</w:t>
      </w:r>
    </w:p>
    <w:p>
      <w:r>
        <w:t>FR: ZH_OBERGERICHT PS140237 du 15 octobre 2014</w:t>
      </w:r>
    </w:p>
    <w:p>
      <w:r>
        <w:t>IT: ZH_OBERGERICHT PS140237 del 15 ottobre 2014</w:t>
      </w:r>
    </w:p>
    <w:p>
      <w:pPr>
        <w:pStyle w:val="Heading2"/>
      </w:pPr>
      <w:r>
        <w:t>Erwägungen</w:t>
      </w:r>
    </w:p>
    <w:p>
      <w:r>
        <w:rPr>
          <w:b/>
        </w:rPr>
        <w:t>E. 1</w:t>
      </w:r>
    </w:p>
    <w:p>
      <w:r>
        <w:t>Mit Urteil vom 18. September 2014 eröffnete das Einzelgericht des Be- zirksgerichtes Dielsdorf für eine Forderung von Fr. 3'895.75 nebst Zins zu 15% seit 3. März 2014, Fr. 146.50 Forderung ohne Zins sowie Fr. 165.60.-- Betrei- bungskosten den Konkurs über den Schuldner (act. 6). Mit rechtzeitig eingereich- ter Beschwerde beantragte dieser die Aufhebung des Konkursdekretes und reich- te verschiedene Postquittungen ein (act. 2 und 4/1-4).</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 ten, wie sie der Vertreter der Schuldnerin verlangt, sind hingegen keine zu gewäh- ren (BGE 136 III 294).</w:t>
      </w:r>
    </w:p>
    <w:p>
      <w:r>
        <w:rPr>
          <w:b/>
        </w:rPr>
        <w:t>E. 3</w:t>
      </w:r>
    </w:p>
    <w:p>
      <w:r>
        <w:t>Angemerkt sei vorab Folgendes: Der Schuldner war Inhaber der Ein- zelfirma "C._____" in D._____/SG, deren Löschung am 2. Juli 2014 im Schweize- rischen Handelsamtsblatt publiziert wurde (act. 5). Da er im Handelsregister ein- getragen war, unterliegt er nach der Streichung noch während sechs Monaten der Konkursbetreibung (Art. 40 SchKG). Die Konkursandrohung datiert vom 22. Mai 2014, weshalb die Betreibung ohnehin auf dem Weg das Konkurses fortzusetzen war (act. 7/3).</w:t>
      </w:r>
    </w:p>
    <w:p>
      <w:r>
        <w:t>- 3 -</w:t>
      </w:r>
    </w:p>
    <w:p>
      <w:r>
        <w:rPr>
          <w:b/>
        </w:rPr>
        <w:t>E. 4</w:t>
      </w:r>
    </w:p>
    <w:p>
      <w:r>
        <w:t>Mit Einreichung der Beschwerde belegte der Schuldner, dass er am 22. September 2014 die Forderung von Fr. 3'895.75, weitere Fr. 146.50, Ge- richtskosten von Fr. 200.-- sowie die Betreibungskosten von Fr. 165.60 an die Gläubigerin bezahlt hatte (act. 4/1-4). Bei den Fr. 146.50 handelt es sich indes nicht wie vom Schuldner vermerkt um den Zins, sondern um eine weitere unver- zinste Forderung. Mit Verfügung vom 25. September 2014 wurde der Schuldner darauf hinge- wiesen, dass er seine Beschwerde innert der Rechtsmittelfrist hinsichtlich des Nachweises des Konkurshinderungsgrundes (offener Zins und Kosten des Kon- kursamtes) sowie der Darlegung der Zahlungsfähigkeit ergänzen könne. Sodann wurde ihm Frist zur Leistung eines Barvorschusses von Fr. 750.-- für das zweitin- stanzliche Verfahren angesetzt. Der Beschwerde wurde die aufschiebende Wir- kung einstweilen verweigert (act. 8). Am 29. September 2014 und damit noch in- nerhalb der Beschwerdefrist bezahlte der Schuldner Fr. 400.-- Zins an die Gläubi- gerin (der effektive Zins beläuft sich auf Fr. 318.60) und stellte die Kosten des Konkursamtes sicher (act. 12/2 und 12/6). Da somit der Konkurshinderungsgrund der Tilgung vorliegt und der Schuldner im Weiteren verschiedene Unterlagen zu seiner Zahlungsfähigkeit einreichte, wurde der Beschwerde mit Verfügung vom 3. Oktober 2014 die aufschiebende Wirkung erteilt (act. 13). Ebenfalls fristgerecht leistete der Schuldner den Vorschuss für das zweitinstanzliche Verfahren (act. 10 und 12/6).</w:t>
      </w:r>
    </w:p>
    <w:p>
      <w:r>
        <w:rPr>
          <w:b/>
        </w:rPr>
        <w:t>E. 5</w:t>
      </w:r>
    </w:p>
    <w:p>
      <w:r>
        <w:t>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w:t>
      </w:r>
    </w:p>
    <w:p>
      <w:r>
        <w:t>- 4 -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 6.a) Wesentlichen Aufschluss über das Zahlungsverhalten und die finanziel- le Lage eines Schuldners gibt insbesondere das Betreibungsregister. Gemäss der Auskunft aus dem Register des Betreibungsamtes Rümlang-Oberglatt (act. 12/17) wurden in den letzten fünf Jahren bis zum 19. September 2014 neun Betreibun- gen eingeleitet, wovon drei durch Zahlung erledigt sind. Der Umstand, dass in vier Fällen die Konkursandrohung erfolgte, lässt auf nicht unerhebliche Zahlungs- schwierigkeiten schliessen. Wie dargelegt wurde die dem Konkursbegehren zu- grunde liegende Betreibung Nr. … inzwischen bezahlt. Damit sind noch fünf Be- treibungen von total Fr. 23'853.75 offen. Zu den Betreibungen Nr. … und … der E._____ führt der Schuldner aus, er werde die Krankenkassenprämien noch die- sen Monat begleichen. Damit sind die beiden Betreibungen nach wie vor offen. Dasselbe gilt für die Betreibung Nr. … der F._____ für Fr. 18'796.75. Hier verweist der Schuldner auf vereinbarte Teilzahlungen, ohne jedoch den Abzahlungsvertrag oder Belege für bereits geleistete Raten einzureichen (act. 11 S. 1). Zur Betrei- bung Nr. … der Sozialversicherungsanstalt des Kantons St. Gallen äussert sich der Schuldner nicht, weshalb auch hier keine Zahlung angenommen werden kann. In der Betreibung Nr. … ebenfalls der Sozialversicherungsanstalt des Kan- tons St. Gallen wurde schliesslich Rechtsvorschlag erhoben. Da hier bislang kei- ne weiteren Inkassoschritte unternommen worden sind, kann sie ausser Acht ge- lassen werden. Damit verbleiben gegenwärtig offene in Betreibung gesetzte For- derungen von Fr. 22'113.60. b) Der Schuldner reichte keine Jahres- oder Zwischenabschlüsse seiner (gelöschten) Einzelfirma ein, was die Liquiditätsprüfung erschwert. Er macht gel- tend, die Bücher seien noch nicht abgeschlossen (act. 11 S. 1). Gemäss den ein- gereichten Steuererklärungen 2011 und 2013 sowie einer Bescheinigung der G._____ gewährte letztere dem Schuldner einen Kredit, der sich am 31. Dezem-</w:t>
      </w:r>
    </w:p>
    <w:p>
      <w:r>
        <w:t>- 5 - ber 2013 auf Fr. 18'322.-- belief (act. 12/4 und 12/6, act. 12/8). Die G._____ än- derte gemäss Handelsregister am 24. September 2013 ihre Firma in F._____ AG. Da die noch offene Kreditsumme ungefähr dem der Betreibung Nr. … der F._____ zugrunde liegenden Betrag entspricht – die Differenz dürfte auf betriebe- ne Spesen, Mahnkosten und Zinsen zurückzuführen sein – darf davon ausgegan- gen werden, dass es sich um denselben Kredit handelt. Ob noch weitere Ver- pflichtungen, namentlich Steuerschulden anfallen, geht aus den Akten nicht her- vor, lässt sich aber nicht gänzlich ausschliessen. Demnach liegen Verbindlichkei- ten von mindestens Fr. 22'000.-- vor. Demgegenüber nennt der Schuldner Debito- ren in Höhe von Fr. 17'134.-- in Form von ausgestellten Rechnungen (act. 12/12- 14). Dabei handelt es sich allerdings um Rechnungen seiner Arbeitgeberin, der H._____ GmbH (act. 12/4). Zwar ist der Schuldner Gesellschafter und Geschäfts- führer der GmbH, was jedoch nicht bedeutet, dass er die erwarteten Zuflüsse zur Deckung seiner privaten Schulden heranziehen kann. So ist davon zunächst der Aufwand der GmbH zu decken. Ob danach ein Gewinn verbleibt, welcher dem Schuldner zusätzlich zu seinem Lohn überlassen werden könnte (act. 12/4 und 12/6, act. 12/9), bleibt offen. Entsprechende Vereinbarungen zwischen dem Schuldner und der Gesellschaft liegen zumindest nicht vor. Einen Kontoauszug reichte der Schuldner nicht ein. Er habe einen solchen nicht erhältlich machen können, da sein Privatkonto gesperrt sei (act. 11 S. 1). Schliesslich verweist der Schuldner auf erwartete Zahlungen der SUVA für eine viermonatige Arbeitsunfä- higkeit vom 1. Dezember 2013 bis zum 29. März 2014 zufolge eines Unfalls (act. 11 S. 1 f., act. 12/11 und 12/15). Diese Leistungen werden ihm allerdings als Krankentaggeld durch seine Arbeitgeberin ausbezahlt. Ob er solches bereits be- zogen hat bzw. ob ihm dennoch sein Lohn weiterhin ausbezahlt wurde, bleibt of- fen, weshalb es vorliegend nicht zu berücksichtigen ist. Somit vermochte der Schuldner weder Debitoren noch flüssige Mittel glaubhaft zu machen. Auch den Steuererklärungen lassen sich keine weiteren Vermögenswerte entnehmen. Sei- ne Verpflichtungen sind demzufolge nicht gedeckt. Nach eigener Darstellung lebt der Schuldner mit seiner Ehefrau, zwei Kin- dern und seinen Eltern in einer 5½-Zimmerwohnung. Für Miete und Verpflegung wende er monatlich im Durchschnitt Fr. 3'000.-- auf (act. 11 S. 2). Die Steuerer-</w:t>
      </w:r>
    </w:p>
    <w:p>
      <w:r>
        <w:t>- 6 - klärung 2013 weist einen Verdienst von immerhin Fr. 77'000.-- aus, was Fr. 6'400.--/Monat entspricht. Hinzu kam ein geringer Nebenerwerb seiner Ehe- frau von Fr. 1'325.-- im Jahr 2013 (act. 12/4). Berücksichtigt man die in der Steu- ererklärung aufgeführten Krankenkassenprämien von Fr. 675.-- sowie (geschätz- te) Fr. 1'500.-- für die weiteren Lebenshaltungskosten wie Kleidung, Körper- und Gesundheitspflege, Freizeit etc., verbleiben dem Schuldner monatlich rund Fr. 1'200.-- zur Schuldentilgung. Unter diesen Umständen ist auch ohne detaillier- te Angaben zu seiner wirtschaftlichen Lage davon auszugehen, er könne in Zu- kunft seinen laufenden Verpflichtungen nachkommen und seine Schulden in der absehbaren Zeit von ca. 18 Monaten abtragen. Dass er zu einer regelmässigen Rückzahlung in der Lage ist, zeigt nicht zuletzt der Umstand, dass er den Kredit der F._____, vormals G._____, in zwei Jahren von Fr. 36'057.-- auf die nunmehr noch offenen knapp Fr. 18'800.-- reduziert hat (act. 12/4 und 12/6, act. 12/8). Der Schuldner führt seinen finanziellen Engpass auf den oben erwähnten Unfall zu- rück (act. 11 S. 2, act. 12/15). Dies erscheint insofern glaubhaft, als allein wäh- rend der unfallbedingten Arbeitslosigkeit fünf Betreibungen, unter anderem die der Gläubigerin und der F._____ eingeleitet wurden, was auf bloss vorübergehende Illiquidität hinweist. Die Zahlungsfähigkeit des Schuldners erweist sich derzeit als hinreichend glaubhaft im Sinne von Art. 174 Abs. 2 SchKG. Dies führt zur Gutheissung der Beschwerde und zur Aufhebung des Konkurses über den Schuldner. Dieser darf aber nicht davon ausgehen, dies werde in einem künftigen Beschwerdeverfahren wiederum der Fall sein. Eine erneute Konkurseröffnung wäre ein kaum mehr zu widerlegender Hinweis auf anhaltende Zahlungsschwierigkeiten.</w:t>
      </w:r>
    </w:p>
    <w:p>
      <w:r>
        <w:rPr>
          <w:b/>
        </w:rPr>
        <w:t>E. 7</w:t>
      </w:r>
    </w:p>
    <w:p>
      <w:r>
        <w:t>Obschon die Beschwerde gutgeheissen wird, sind die Gerichtsgebüh- ren beider Instanzen dem Schuldner aufzuerlegen, weil er das Verfahren durch seine Zahlungssäumnis verursacht hat.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