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PS140185 vom 17. September 2014</w:t>
      </w:r>
    </w:p>
    <w:p>
      <w:r>
        <w:t>ZH Obergericht, 2014-09-17, DE</w:t>
      </w:r>
    </w:p>
    <w:p>
      <w:r>
        <w:rPr>
          <w:b/>
        </w:rPr>
        <w:t xml:space="preserve">Quelle: </w:t>
      </w:r>
      <w:r>
        <w:t>https://mcp.opencaselaw.ch/entscheid/zh_obergericht_PS140185</w:t>
      </w:r>
    </w:p>
    <w:p>
      <w:r>
        <w:t>FR: ZH_OBERGERICHT PS140185 du 17 septembre 2014</w:t>
      </w:r>
    </w:p>
    <w:p>
      <w:r>
        <w:t>IT: ZH_OBERGERICHT PS140185 del 17 settembre 2014</w:t>
      </w:r>
    </w:p>
    <w:p>
      <w:pPr>
        <w:pStyle w:val="Heading2"/>
      </w:pPr>
      <w:r>
        <w:t>Erwägungen</w:t>
      </w:r>
    </w:p>
    <w:p>
      <w:r>
        <w:rPr>
          <w:b/>
        </w:rPr>
        <w:t>E. 1</w:t>
      </w:r>
    </w:p>
    <w:p>
      <w:r>
        <w:t>a) Mit Eingabe vom 8. Mai 2014 beantragte der Beschwerdeführer beim Be- zirksgericht Meilen als unterer kantonaler Aufsichtsbehörde über die Betreibungs- ämter, es sei die Nichtigkeit der vom Beschwerdegegner gegen ihn angehobenen Betreibung über Fr. 47'000.-- festzustellen und das zuständige Betreibungsamt Meilen-Herrliberg-Erlenbach sei anzuweisen, die Betreibung Nr. … zu löschen (act. 1 S. 2). Das Bezirksgericht Meilen als untere kantonale Aufsichtsbehörde über die Betreibungsämter trat mit Entscheid vom 14. Juli 2014 auf die Be- schwerde nicht ein (act. 17). b) Diesen Entscheid zog der Beschwerdeführer rechtzeitig (act. 15/3 i.V. mit act. 18) an die obere kantonale Aufsichtsbehörde weiter und beantragte (act. 18 S. 2): "1. Es sei festzustellen, dass die Betreibung von B._____, … [Adres- se], gegen A._____, … [Adresse], über CHF 47'000.--, eröffnet durch das Betreibungsamt Meilen-Herrliberg-Erlenbach unter der Nr. … mit Zustellung des Zahlungsbefehls vom 14. April 2014, nichtig ist.</w:t>
      </w:r>
    </w:p>
    <w:p>
      <w:r>
        <w:rPr>
          <w:b/>
        </w:rPr>
        <w:t>E. 2</w:t>
      </w:r>
    </w:p>
    <w:p>
      <w:r>
        <w:t>Der angefochtene Beschluss des Bezirksgerichts Meilen sei aufzu- heben.</w:t>
      </w:r>
    </w:p>
    <w:p>
      <w:r>
        <w:rPr>
          <w:b/>
        </w:rPr>
        <w:t>E. 3</w:t>
      </w:r>
    </w:p>
    <w:p>
      <w:r>
        <w:t>Nichtig sind Verfügungen von Betreibungsämtern, wenn sie gegen Vorschriften verstossen, welche im öffentlichen Interesse oder im Interesse von am Verfahren nicht beteiligten Personen erlassen worden sind. Unabhängig davon, ob Be- schwerde geführt worden ist, stellen die Aufsichtsbehörden von Amtes wegen die Nichtigkeit einer Verfügung fest (Art. 22 Abs. 1 SchKG). a) Der Beschwerdeführer machte vorinstanzlich zwei Gründe für die Nichtigkeit der Betreibung geltend, an denen er auch zweitinstanzlich festhielt. Einerseits feh- le auf dem Zahlungsbefehl der Hinweis auf den Forderungsgrund, da lediglich der Vermerk "ungerechtfertigte Forderungen" angebracht worden sei. Es sei für ihn als Betriebenen auch nicht aus den Umständen ersichtlich gewesen, aus wel- chem Rechtsverhältnis der Betreibende seinen Anspruch ableite (act. 1 S. 3, act. 18 S. 6 f.). Anderseits sei aus der vorangegangenen Korrespondenz sowie aus dem - auf dem Zahlungsbefehl unter dem Titel "Forderungsgrund" angebrachten - Hinweis "ungerechtfertigte Forderungen" ersichtlich, dass der Beschwerdegegner die Betreibung mit dem alleinigen Motiv der Rache angehoben habe (act. 1 S. 4 f., act. 18 S. 3 ff.). Der Betreibung vorausgegangen sei Folgendes: Er selbst habe den Beschwerdegegner mit Zahlungsbefehl vom 30. April 2012 für eine Forde- rung von Fr. 47'000.-- betrieben; der entsprechende Forderungsprozess sei noch pendent (act. 1 S. 4). Mit Schreiben vom 8. Juli 2013 habe ihm der Beschwerde- gegner unter Androhung von rechtlichen Schritten nahegelegt, er solle seine Be- treibung zurückziehen (act. 3/6). Auf sein Schreiben vom 24. März 2014 hin, wo- nach er die Betreibung erst nach Erledigung der pendenten Gerichtsverfahren lö- schen lassen werde (act. 3/7), habe ihm der Beschwerdegegner mit Schreiben vom 1. April 2014 angekündigt, ihn ebenfalls über diesen Betrag zu betreiben, falls er die Betreibung aufrechterhalte (act. 3/8). Er habe dem Beschwerdegegner</w:t>
      </w:r>
    </w:p>
    <w:p>
      <w:r>
        <w:t>- 4 - mit Schreiben vom 3. April 2014 geantwortet, er werde die Betreibung nicht lö- schen lassen, solange die Gerichtsverfahren pendent seien (act. 3/9). Am 14. Ap- ril 2014 habe ihn der Beschwerdegegner sodann über Fr. 47'000.-- betrieben. b) In seiner Vernehmlassung führte das Betreibungsamt aus, es könne aus den Akten geschlossen werden, dass die Betreibung den Einzug einer behaupteten Geldforderung bezwecke. Selbst bei einem materiell völlig unbegründeten Betrei- bungsbegehren sei es Sache des Richters, nicht des Betreibungsamtes oder der Aufsichtsbehörde, über den Bestand der Forderung zu entscheiden (act. 6). c) Der Beschwerdegegner brachte in seiner vorinstanzlichen Beschwerdeantwort vor, der Beschwerdeführer habe aus dem Gesamtzusammenhang den Grund der von ihm in Betreibung gesetzten Forderung von Fr. 47'000.-- erkennen können. Die C._____ AG, deren Verwaltungsratspräsident er sei, sowie der Beschwerde- führer und drei weitere Personen gehörten dem Baukonsortium "D._____" an, das zwei Objekte realisiert habe. Der Beschwerdeführer sei der Auffassung, das Kon- sortium schulde ihm für seine Bauleitung bei der Überbauung E._____-Strasse Fr. 47'000.-- und bei der Überbauung F._____ noch Fr. 98'000.--. Die Mitglieder des Konsortiums seien der Auffassung, sie hätten dem Beschwerdeführer bereits zu viel bezahlt. Der Beschwerdeführer habe trotz Vereinbarung einer Schiedsklausel Klage beim ordentlichen Gericht eingereicht; der Prozess sei vor Bundesgericht hängig. Der Beschwerdeführer habe ihn als einzigen des Konsortiums für seine behauptete Forderung betrieben. Seine Tochter habe ihn daher mit Schreiben vom 8. Juli 2013 gebeten, die ungerechtfertigte Betreibung zurückzuziehen. Mit Schreiben vom 1. April 2014 habe die C._____ AG dem Beschwerdeführer ge- schrieben, weil er nur ihn, aber nicht die restlichen Mitglieder des Konsortiums be- trieben habe, entstehe der Eindruck, er wolle ihm persönlich schaden. Die Spies- se seien damit für die Schlussverhandlungen nicht gleichwertig. Es bleibe ihm nichts anderes übrig, als den Beschwerdeführer über diesen Betrag ebenfalls zu betreiben (act. 10 S. 4). Der Beschwerdeführer habe ihn als einzigen betrieben, weil er ihn habe unter Druck setzen wollen, um seine Forderung gegen seinen Anwalt durchzusetzen, was rechtsmissbräuchlich sei (act. 10 S. 5). Schliesslich führte der Beschwerdegegner aus, der Beschwerdeführer sollte dankbar sein,</w:t>
      </w:r>
    </w:p>
    <w:p>
      <w:r>
        <w:t>- 5 - dass er sich beim Konsortium noch nicht dafür eingesetzt habe, dass dieses seine geltend gemachte Gesamtforderung gegen den Beschwerdeführer in Grössen- ordnung von über Fr. 100'000.-- in Betreibung setze (act. 10 S. 6). Der Beschwer- deführer verhalte sich selber rechtsmissbräuchlich und könne einem andern, der sich zur Wehr setze, nicht Rechtsmissbrauch vorwerfen (a.a.O.). d) Die Vorinstanz erwog, es sei unbestritten, dass die Betreibung des Beschwer- degegners eine Reaktion auf die vorgängige Betreibung des Beschwerdeführers sei, jedoch könne daraus nicht ohne weiteres darauf geschlossen werden, sie be- zwecke lediglich die Schikanierung des Beschwerdeführers. Der Beschwerde- gegner behaupte, es existiere eine Forderung von über Fr. 100'000.-- gegenüber dem Beschwerdeführer. Dass zwischen den Parteien gegenseitige Forderungen bestehen, sei aufgrund deren rechtlichen Beziehungen nicht offensichtlich abwe- gig. Ob zur Geltendmachung allfälliger Forderungen das Konsortium oder der Be- schwerdegegner berechtigt seien, könne offen bleiben, da es nicht Sache der Aufsichtsbehörde sei, den behaupteten Anspruch gegen den Beschwerdeführer zu prüfen. Es reiche vorliegend aus, dass zwischen den Parteien rechtsrelevante Verbindungen bestünden, aus denen finanzielle Ansprüche abgeleitet werden könnten. Auch die Geltendmachung von Teilforderungen auf dem Betreibungs- weg sei zulässig, auch wenn diese als Reaktion auf eine Betreibung des Be- schwerdeführers erfolgt sei. Auf Nichtigkeit einer Betreibung könne nur in Aus- nahmefällen erkannt werden, nämlich wenn offensichtlich sei, dass der Gläubiger mit der Betreibung Ziele verfolge, die nicht das Geringste mit der Zwangsvollstre- ckung zu tun hätten. Dies stehe nicht zweifellos fest, so dass sich die Nichtiger- klärung der Betreibung nicht rechtfertige (act. 17 S. 8). e) Im zweitinstanzlichen Beschwerdeverfahren hielten sowohl der Beschwerde- führer als auch der Beschwerdegegner an ihren vorinstanzlichen Vorbringen fest (act. 18, 23).</w:t>
      </w:r>
    </w:p>
    <w:p>
      <w:r>
        <w:rPr>
          <w:b/>
        </w:rPr>
        <w:t>E. 4</w:t>
      </w:r>
    </w:p>
    <w:p>
      <w:r>
        <w:t>Nichtig sind Verfügungen eines Betreibungsamtes, die gegen Vorschriften verstossen, die im öffentlichen Interesse oder im Interesse von am Zwangsvoll- streckungsverfahren nicht beteiligten Personen erlassen wurden (Art. 22 Abs. 1 SchKG). Insbesondere liegt Rechtsmissbrauch durch rein schikanöse Betreibung</w:t>
      </w:r>
    </w:p>
    <w:p>
      <w:r>
        <w:t>- 6 - nur in Ausnahmefällen vor, nämlich, wenn es offensichtlich ist, dass der Gläubiger mit der Betreibung Ziele verfolgt, die nicht das Geringste mit der Zwangsvollstre- ckung zu tun haben (BSK SchKG I, a.a.O. Art. 22 N 12 a.E.). Solange der Gläubi- ger mit der Betreibung tatsächlich die Einforderung eines Anspruchs bezweckt, ist Rechtsmissbrauch praktisch ausgeschlossen (BSK SchKG I - Wüthrich/Schoch, 2. A. 2010, Art. 69 N 15; BGE 115 III 21). Verfolgt der Gläubiger aber offensicht- lich Ziele, die nicht das Geringste mit der Zwangsvollstreckung zu tun haben bzw. mit dem Grundsatz von Treu und Glauben unvereinbar sind, wie etwa Kreditschä- digung, Verwirrung, Bedrängung, Zermürbung oder Schikanierung des Schuld- ners, so ist die Betreibung rechtsmissbräuchlich und damit nichtig (BSK SchKG I - Wüthrich/Schoch, Art. 69 N 16). Da sich der Betriebene gegen einen nichtigen Zahlungsbefehl mit Beschwerde nach Art. 17 SchKG wehren kann, soll das Be- treibungsamt im Zweifel den Zahlungsbefehl ausstellen (BSK SchKG I - Wüth- rich/Schoch, Art. 69 N 16). Es ist demnach auch im Nachhinein nicht zu beanstanden, dass das Betrei- bungsamt den Zahlungsbefehl erliess. Aufgrund der ihm anhand des Betrei- bungsbegehrens vorliegenden Angaben, war jedenfalls noch nicht offensichtlich, dass mit der Betreibung Ziele verfolgt würden, die nichts mit der Zwangsvollstre- ckung zu tun haben. Erst im Beschwerdeverfahren, nach Vorlage der Korrespon- denz der Parteien und insbesondere nach der Wahrung des rechtlichen Gehörs aller Beteiligten, wurden der Zusammenhang des Konflikts der Parteien und damit die mit der Betreibung verfolgten Ziele auch für die Behörden deutlich ersichtlich. Die Nichtigkeit einer Verfügung ist nur ausnahmsweise anzunehmen. Eine Verfü- gung wird gemäss der sogenannten Evidenztheorie als nichtig erklärt, wenn der ihr anhaftende Mangel besonders schwer und offensichtlich oder zumindest leicht erkennbar ist und zudem die Rechtssicherheit dadurch nicht ernsthaft gefährdet wird. Somit ist eine Abwägung zwischen dem Interesse an der Rechtssicherheit und dem Interesse an der richtigen Rechtsanwendung erforderlich (BSK SchKG I - Cometta/Möckli, 2. A. 2010, Art. 22 N 8). Die Vorinstanz gewichtete das Interesse der Rechtssicherheit im vorliegenden Fall als höher und erwog, obwohl es unbestritten sei, dass die Betreibung des Be-</w:t>
      </w:r>
    </w:p>
    <w:p>
      <w:r>
        <w:t>- 7 - schwerdegegners eine Reaktion auf diejenige des Beschwerdeführers sei, stehe nicht zweifellos fest, dass es sich lediglich um eine rechtsmissbräuchliche Betrei- bung handle, welche die Schikanierung des Beschwerdeführers bezwecke und Ziele verfolgte, die mit der Zwangsvollstreckung nichts zu tun haben (act. 17 S. 8). Die zweite Instanz kommt zu einem anderen Schluss, aus folgenden Erwägun- gen, in denen vorab auf die zwei vom Beschwerdeführer vorgebrachten Begrün- dungen für die Nichtigkeit der Betreibung einzugehen ist, d.h. einerseits die unge- nügende Angabe eines Forderungsgrundes sowie andererseits Missbräuchlich- keit: a) Gemäss Art. 67 Abs. 1 Ziff. 4 SchKG ist auf dem Betreibungsbegehren die Forderungsurkunde und deren Datum anzugeben. Fehlt eine Forderungsurkunde, so ist der Grund der Forderung anzugeben. Ein ungenügender oder sogar ganz fehlender Hinweis auf den Forderungsgrund führt nicht zur Nichtigkeit, sondern nur zur Anfechtbarkeit des Zahlungsbefehls (5A_861/2013 E. 2.2; BGE 121 III 18 E. 2.a). Die Vorinstanz erwog daher, es erübrige sich, zu prüfen, ob der Be- schwerdegegner im Betreibungsbegehren den Forderungsgrund genügend um- schrieben habe, da die Beschwerde verspätet erhoben worden sei und somit ein- zig Nichtigkeit geprüft werde (act. 17 S. 5 E.3.1.2). Es trifft zu, dass allein wegen einer ungenügenden oder fehlenden Angabe des Forderungsgrundes im Betrei- bungsbegehren keine Nichtigkeit der Betreibung vorliegt. Zu beachten ist jedoch, dass gemäss der Argumentation des Beschwerdeführers die Rechtsmissbräuch- lichkeit des Betreibungsbegehrens aus der Kombination der ungenügenden An- gabe des Forderungsgrundes und der Korrespondenz der Parteien ersichtlich sei. Demnach ist hier darauf einzugehen. Der Forderungsgrund ist dann hinreichend substantiiert, wenn der Schuldner aus dem gesamten Inhalt des bevorstehenden Zahlungsbefehls Klarheit über die Art der Forderung erhält und sich über deren Anerkennung schlüssig werden kann. Ungenügend ist u.a. der blosse Hinweis auf einen Pfändungsverlustschein oder u.U. der Hinweis "Schadenersatz" (BSK SchKG I - Kofmel/Ehrenzeller, Art. 67 N 43; BGE 121 III 18 ff.). Jede Umschreibung des Forderungsgrundes genügt, die dem Betriebenen zusammen mit den weiteren Angaben auf dem Zahlungsbefehl</w:t>
      </w:r>
    </w:p>
    <w:p>
      <w:r>
        <w:t>- 8 - erlaubt, sich zur Anerkennung des in Betreibung gesetzten Betrages zu ent- schliessen (BGE 121 III 20 E. 2.a). Wenn das Bundesgericht den Vermerk "Schadenersatz" als ungenügende Anga- be des Forderungsgrundes erachtete (BGE 121 III 20), was immerhin die Behaup- tung einer eigenen Forderung gegenüber dem Schuldner beinhaltete, so ist auch die vorliegende Angabe "ungerechtfertigte Forderungen" (die Parteien verstanden darunter übereinstimmend die Forderungen des Betriebenen) als grundsätzlich ungenügende Angabe des Forderungsgrundes zu erachten. Entgegen der Vorinstanz ist festzuhalten, dass sich die Identität der Forderung aus dem Zahlungsbefehl ergeben muss und nicht aus Verbindungen zwischen den Parteien, aus denen Ansprüche abgeleitet werden können (vgl. act. 17 S. 5 E. 3.1.2; BSK SchKG I, a.a.O., Art. 67 N 43 mit Verweis auf Fritzsche/Walder, SchKG I, § 16 Rz. 14; BGE 57 II 326 f.). Anzumerken ist, dass der Einwand des Beschwerdegegners, es gebe seitens des Konsortiums höhere Forderungen, die gegen den Beschwerdeführer geltend ge- macht werden könnten, den Erlass des Zahlungsbefehls für "ungerechtfertigte Forderungen" nicht rechtfertigt. Die Angabe des Forderungsgrundes im Zah- lungsbefehl hat für die spätere Überprüfung des materiellrechtlichen Rechts durch das Gericht – im Anerkennungs- und im Rechtsöffnungsverfahren – durchaus Vorauswirkungen. Einem Zahlungsbefehl mit einem Forderungsgrund aus einem Lebenssachverhalt kann in einem späteren Prozess keine Rechtsöffnung erteilt werden wegen einer anderen Forderung, die sich auf einen anderen Lebenssach- verhalt stützt (vgl. BSK SchKG I - Staehelin, Art. 79 N 10a: "Die Forderung, die eingeklagt wird, muss identisch sein mit derjenigen, die in Betreibung gesetzt wurde"; vgl. auch a.a.O., Art. 80 N 37 i.V. mit Art. 82 N 40). Oder anders gesagt: Es kann einem Zahlungsbefehl mit dem einen Forderungsgrund nicht erfolgreich ein anderer Forderungsgrund zu Grunde gelegt werden, so dass der Zahlungsbe- fehl mit den "ungerechtfertigten Forderungen" zur Durchsetzung allfälliger anderer (auch gerechtfertigter) Guthaben völlig nutzlos ist. Der Hinweis der Vorinstanz, aus den Vorbringen des Beschwerdegegners in der Beschwerdeantwort ergebe sich, dass der Beschwerdegegner die Absicht geäussert habe, mit der Betreibung</w:t>
      </w:r>
    </w:p>
    <w:p>
      <w:r>
        <w:t>- 9 - eine Teilforderung (Fr. 47'000.--) aus einer Gesamtforderung des Konsortiums gegen den Beschwerdeführer von über Fr. 100'000.-- geltend machen zu wollen (act. 17 S. 8 i.V. mit act. 10 S. 6), ist daher unbehelflich. Ausserdem ist eine der- artige Erklärung der Beschwerdeantwort nicht zu entnehmen (act. 10 S. 6). Selbst dann, wenn man die Angabe des Beschwerdegegners mit der Vorinstanz dahin- gehend interpretiert, er wolle gegenüber dem Beschwerdeführer eine Forderung des Konsortiums von über Fr. 100'000.-- lediglich im Teilbetrag von Fr. 47'000.-- mittels Betreibung durchsetzen, so fehlte es dabei an der Identität dieser Forde- rung mit dem im Zahlungsbefehl behaupteten Forderungsgrund "ungerechtfertigte Forderungen". Wer eine eigene Forderung geltend machen will und in Betreibung setzt, wird diese nicht als "ungerechtfertigt" bezeichnen. Dass der Beschwerde- gegner nachträglich in der Beschwerdeantwort einen Grund gefunden zu haben glaubte, um die missbräuchliche Betreibung für "ungerechtfertigte Forderungen" zu rechtfertigen, hilft ihm nach dem Gesagten nichts. b) Der Beschwerdeführer führt einen nach wie vor rechtshängigen Forderungs- prozess von Fr. 47'000.-- gegen das Konsortium betreffend der in seiner Betrei- bung gegen den Beschwerdegegner geltend gemachten Honorar- sowie Spesen- forderungen im Gesamtbetrag von Fr. 47'000.-- (act. 3/5). Dies ist unbestritten (act. 10 S. 3 f.) und erstellt (act. 11/2-5). Dass er seine Betreibung gegen den Be- schwerdegegner aufrecht erhält, erscheint demnach von vornherein nicht als rechtsmissbräuchlich. Insbesondere ist in der alleinigen Betreibung des Be- schwerdegegners keine Schikane gegenüber dem Beschwerdegegner ersichtlich, da der Beschwerdeführer für seine zweite Forderung gegenüber dem Konsortium ein anderes Mitglied des Konsortiums über Fr. 98'000.-- betrieb, was dem Be- schwerdegegner bekannt war (act. 10 S. 5 i.V. mit act. 11/6). Die dem Betreibungsbegehren des Beschwerdeführers vorangegangene Korres- pondenz zwischen dem Beschwerdegegner und dem Beschwerdeführer ist unbe- stritten und aktenkundig (act. 10 S. 4 f.; act. 3/6-9). Demnach drohte die Firma des Beschwerdegegners dem Beschwerdeführer - mit Billigung des Beschwerde- gegners (act. 10 S. 4 f.) - mit einer Betreibung, indem sie am 1. April 2014 schrieb, es befremde sie, dass der Beschwerdeführer weiterhin die Betreibung</w:t>
      </w:r>
    </w:p>
    <w:p>
      <w:r>
        <w:t>- 10 - gegen den Beschwerdegegner aufrecht erhalte. Die Spiesse seien somit nicht gleichwertig für die Schlussverhandlungen. Es bleibe nichts anderes übrig, als den Beschwerdegegner ebenfalls über diesen Betrag zu betreiben (act. 3/8). Auf diese Ankündigung vom 1. April 2014 (act. 3/8) folgte die schriftliche Erwiderung des Beschwerdeführers vom 3. April 2014 (act. 3/9), wonach die Firma des Be- schwerdegegners sich bei ihrem Rechtsvertreter erkundigen sollte, bevor sie an "Rachebetreibungen" denke; er werde seine Betreibung nicht löschen lassen, auch wenn er von der Firma des Beschwerdegegners betrieben würde (act. 3/9). Am 14. April 2014 folgte der Zahlungsbefehl des Beschwerdegegners an den Be- schwerdeführer mit der identischen Forderungssumme sowie identischen Zinsfor- derung, nämlich 5% ab 30. April 2012, wie in der Betreibung des Beschwerdefüh- rers (act. 3/4 i.V. mit act. 3/5). Aus der Angabe "ungerechtfertigte Forderungen" als Forderungsgrund ergibt sich im Zusammenhang mit der Korrespondenz somit der schikanöse Zweck der Betreibung. Dass der Beschwerdegegner nicht ernst- haft beabsichtigte, mit dem Zahlungsbefehl gegen den Beschwerdeführer eine Forderung von Fr. 47'000.-- geltend zu machen, ergibt sich auch aus dem Ver- gleich des von ihm angegebenen Forderungsgrundes mit seiner vorinstanzlichen Beschwerdeantwort. Der Beschwerdegegner führte dort aus, der Beschwerdefüh- rer solle dankbar sein, dass er sich beim Konsortium bis jetzt noch nicht dafür eingesetzt habe, dass dieses die Gesamtforderung gegen ihn in Betreibung setze (act. 10 S. 6). Es liegt im öffentlichen Interesse, dass schikanöse Betreibungen, mit dem offen- sichtlichen Zweck, Druck auf eine Person auszuüben, um diese zum Verzicht auf ein ihr zustehendes Recht zu zwingen, nichtig erklärt werden. Es liegt in der Natur der Auseinandersetzungen der Parteien des vorliegenden Verfahrens, dass der Schikane-Charakter der Betreibung erst im Beschwerdeverfahren und nach der Wahrung des rechtlichen Gehörs aller Beteiligten offensichtlich wurde. Dennoch liegt aufgrund der Akten ein offensichtlicher Missbrauch vor. Das öffentliche Inte- resse daran, dass Betriebene nicht in unerlaubter Selbsthilfe mit offensichtlich identischen Vergeltungs-Betreibungen ohne Forderungsgrund "zurückschlagen", überwiegt hier gegenüber dem Interesse der Rechtssicherheit und führt zur Nich- tigerklärung der Betreibung.</w:t>
      </w:r>
    </w:p>
    <w:p>
      <w:r>
        <w:t>- 11 -</w:t>
      </w:r>
    </w:p>
    <w:p>
      <w:r>
        <w:rPr>
          <w:b/>
        </w:rPr>
        <w:t>E. 5</w:t>
      </w:r>
    </w:p>
    <w:p>
      <w:r>
        <w:t>Die Wirkungslosigkeit von nichtigen Verfügungen besteht ex tunc und ist grundsätzlich von sämtlichen Behörden jederzeit und von Amtes wegen zu beach- ten (BSK SchKG I - Cometta/Möckli, a.a.O., Art. 22 N 20). Nichtige Betreibungs- handlungen sind in den Protokollen und Registern mit einem Vermerk zu kenn- zeichnen und Dritten gegenüber nicht bekanntzugeben. Die vom Beschwerdefüh- rer beantragte (act. 18 S. 2) explizite Anweisung an das Betreibungsamt, den Ein- trag zu löschen, ist unzulässig, da die betreffenden Handlungen tatsächlich statt- gefunden haben und die Amtstätigkeit vollständig zu dokumentieren ist (BSK SchKG I - Cometta/Möckli, a.a.O., Art. 22 N 19).</w:t>
      </w:r>
    </w:p>
    <w:p>
      <w:r>
        <w:rPr>
          <w:b/>
        </w:rPr>
        <w:t>E. 6</w:t>
      </w:r>
    </w:p>
    <w:p>
      <w:r>
        <w:t>Für das Verfahren vor der oberen kantonalen Aufsichtsbehörde in Schuldbe- treibungs- und Konkurssachen sind in Anwendung von Art. 20a Abs. 2 Ziff. 5 SchKG keine Kosten zu erheben und gemäss Art. 62 Abs. 2 GebV SchKG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