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PS140004 vom 6. Februar 2014</w:t>
      </w:r>
    </w:p>
    <w:p>
      <w:r>
        <w:t>ZH Obergericht, 2014-02-06, DE</w:t>
      </w:r>
    </w:p>
    <w:p>
      <w:r>
        <w:rPr>
          <w:b/>
        </w:rPr>
        <w:t xml:space="preserve">Quelle: </w:t>
      </w:r>
      <w:r>
        <w:t>https://mcp.opencaselaw.ch/entscheid/zh_obergericht_PS140004</w:t>
      </w:r>
    </w:p>
    <w:p>
      <w:r>
        <w:t>FR: ZH_OBERGERICHT PS140004 du 6 février 2014</w:t>
      </w:r>
    </w:p>
    <w:p>
      <w:r>
        <w:t>IT: ZH_OBERGERICHT PS140004 del 6 febbraio 2014</w:t>
      </w:r>
    </w:p>
    <w:p>
      <w:pPr>
        <w:pStyle w:val="Heading2"/>
      </w:pPr>
      <w:r>
        <w:t>Erwägungen</w:t>
      </w:r>
    </w:p>
    <w:p>
      <w:r>
        <w:rPr>
          <w:b/>
        </w:rPr>
        <w:t>E. 1</w:t>
      </w:r>
    </w:p>
    <w:p>
      <w:r>
        <w:t>Mit Urteil vom 7. Januar 2014 eröffnete das Einzelgericht des Bezirks- gerichtes Uster für eine Forderung von Fr. 2'460.-- nebst Zins zu 8% seit 14. Juni 2013 in Höhe von Fr. 111.60 zuzüglich Fr. 80.-- Gläubiger- und Fr. 146.-- Betrei- bungskosten, insgesamt Fr. 2'797.60, den Konkurs über den Schuldner (act. 7). Mit rechtzeitig erhobener, aber weder datierter noch unterschriebener Beschwer- de beantragte dieser die Aufhebung des Konkursdekretes (act. 2; Poststempel: 15.1.2014, Eingang 16.1.2014). Mit Verfügung vom 16. Januar 2014 wurde der Beschwerde einstweilen die aufschiebende Wirkung verweigert. Sodann wurde der Schuldner darauf hingewiesen, dass er innert der Beschwerdefrist seine Zah- lungsfähigkeit glaubhaft zu machen hat. Schliesslich wurde ihm Frist zur Leistung eines Barvorschusses von Fr. 750.-- für das Beschwerdeverfahren sowie zur Un- terzeichnung seiner Beschwerde angesetzt (act. 8). Innert Frist bezahlte der Schuldner den Vorschuss und retournierte ein unterzeichnetes Exemplar der Be- schwerde (act. 10-12). Am 24. Januar 2014 reichte er eine weitere Eingabe sowie zahlreiche Unterlagen zur Darlegung seiner Zahlungsfähigkeit ein (act. 13 und 14/1-8)</w:t>
      </w:r>
    </w:p>
    <w:p>
      <w:r>
        <w:rPr>
          <w:b/>
        </w:rPr>
        <w:t>E. 2</w:t>
      </w:r>
    </w:p>
    <w:p>
      <w:r>
        <w:t>Gemäss Praxis der Kammer zur neuen Zivilprozessordnung schadet die unrichtige Bezeichnung des Rechtsmittels nicht. Die als "Rekurs" betitelte Eingabe des Schuldners ist somit als Beschwerde entgegenzunehmen und zu behandeln (Art. 174 SchKG i.V.m. Art. 319 ff. ZPO).</w:t>
      </w:r>
    </w:p>
    <w:p>
      <w:r>
        <w:rPr>
          <w:b/>
        </w:rPr>
        <w:t>E. 3</w:t>
      </w:r>
    </w:p>
    <w:p>
      <w:r>
        <w:t>Der Schuldner nahm den Konkurseröffnungsentscheid am 8. Januar 2014 entgegen (act. 6/6). Damit endete die 10-tägige Beschwerdefrist unter Be- rücksichtigung des Fristenstillstandes am Wochenende am 20. Januar 2014 (Art. 31 SchKG und Art. 142 Abs. 1 und 3 ZPO). Die Frist ist gewahrt, wenn die Eingabe spätestens am letzten Tag der Frist beim Gericht eingereicht oder zu dessen Handen der Schweizerischen Post oder einer schweizerischen diplomati- schen oder konsularischen Vertretung übergeben wird (Art. 143 Abs. 1 ZPO). Mit Einreichen der Beschwerde belegte der Schuldner, dass er am 8. Januar 2014</w:t>
      </w:r>
    </w:p>
    <w:p>
      <w:r>
        <w:t>- 3 - und damit innerhalb der Beschwerdefrist die Konkursforderung samt Zinsen und Kosten an die Gläubigerin bezahlt hatte (act. 3). Innert Frist legte der Schuldner sodann eine Bestätigung des Konkursamtes vor, wonach er für Kosten Fr. 520.-- sicherstellte (act. 4). Dass damit auch die Kosten des Konkursgerichtes gedeckt sind, geht erst aus dem am 30. Januar 2014 nachgereichten Beleg hervor (act. 15). Wenn indes das Konkursamt zwei verschiedene Quittungen ausstellt und der bedrängte Schuldner zunächst die unvollständige einreicht, sollte ihm dies unge- achtet der inzwischen abgelaufenen Beschwerdefrist nicht zum Nachteil gerei- chen. Somit erfolgte auch die Sicherstellung der Kosten des Konkursamtes und des Konkursgerichtes rechtzeitig. Demgegenüber gab der Schuldner seine zweite Eingabe mit den Unterlagen zur Zahlungsfähigkeit erst am 24. Januar 2014 zur Post (act. 13 und 14/1-8). Da- mit versäumte er es trotz ausdrücklichem Hinweis in der Verfügung vom 16. Ja- nuar 2014, seine Zahlungsfähigkeit innert der Beschwerdefrist glaubhaft zu ma- chen. Er äussert sich denn auch mit keinem Wort dazu, dass bzw. weshalb er die Belege verspätet einreichte. Somit wurde kein Versäumnisgrund dargelegt, wel- cher eine Wiederherstellung der verpassten Frist im Sinne von Art. 33 Abs. 4 SchKG rechtfertigen könnte. Die Voraussetzungen für die Aufhebung des Kon- kurses sind demnach nicht erfüllt, weshalb die Beschwerde abzuweisen ist, ohne dass die Unterlagen näher zu prüfen wären.</w:t>
      </w:r>
    </w:p>
    <w:p>
      <w:r>
        <w:rPr>
          <w:b/>
        </w:rPr>
        <w:t>E. 4</w:t>
      </w:r>
    </w:p>
    <w:p>
      <w:r>
        <w:t>Ausgangsgemäss sind die Gerichtsgebühren beider Instanzen dem Schuldner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